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68" w:rsidRDefault="00D4381D" w:rsidP="00EC3968">
      <w:pPr>
        <w:ind w:left="540" w:right="1878"/>
        <w:rPr>
          <w:b/>
          <w:color w:val="AF272F"/>
          <w:sz w:val="44"/>
          <w:szCs w:val="44"/>
        </w:rPr>
      </w:pPr>
      <w:bookmarkStart w:id="0" w:name="_GoBack"/>
      <w:bookmarkEnd w:id="0"/>
      <w:r w:rsidRPr="006307C3">
        <w:rPr>
          <w:b/>
          <w:noProof/>
          <w:color w:val="AF272F"/>
          <w:sz w:val="44"/>
          <w:szCs w:val="44"/>
        </w:rPr>
        <w:t>2018</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F79A7" w:rsidRDefault="00D4381D" w:rsidP="00BF79A7">
                            <w:pPr>
                              <w:pStyle w:val="ESBodyText"/>
                            </w:pPr>
                            <w:r>
                              <w:rPr>
                                <w:noProof/>
                              </w:rPr>
                              <w:t>Submitted for review by Tara Hulonce (School Principal) on 24 November, 2017 at 04:38 PM</w:t>
                            </w:r>
                            <w:r>
                              <w:rPr>
                                <w:noProof/>
                              </w:rPr>
                              <w:br/>
                              <w:t>Endorsed by Lindy Sharp (Senior Education Improvement Leader) on 08 December, 2017 at 03:40 PM</w:t>
                            </w:r>
                            <w:r>
                              <w:rPr>
                                <w:noProof/>
                              </w:rPr>
                              <w:br/>
                              <w:t xml:space="preserve">Endorsed by Henry Rundell (School Council President) on 06 </w:t>
                            </w:r>
                            <w:r>
                              <w:rPr>
                                <w:noProof/>
                              </w:rPr>
                              <w:t>February, 2018 at 02:07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F79A7" w:rsidP="00BF79A7">
                      <w:pPr>
                        <w:pStyle w:val="ESBodyText"/>
                      </w:pPr>
                      <w:r>
                        <w:rPr>
                          <w:noProof/>
                        </w:rPr>
                        <w:t>Submitted for review by Tara Hulonce (School Principal) on 24 November, 2017 at 04:38 PM</w:t>
                        <w:br/>
                        <w:t>Endorsed by Lindy Sharp (Senior Education Improvement Leader) on 08 December, 2017 at 03:40 PM</w:t>
                        <w:br/>
                        <w:t>Endorsed by Henry Rundell (School Council President) on 06 February, 2018 at 02:07 PM</w:t>
                        <w:br/>
                      </w:r>
                    </w:p>
                  </w:txbxContent>
                </v:textbox>
                <w10:wrap anchorx="margin"/>
                <w10:anchorlock/>
              </v:shape>
            </w:pict>
          </mc:Fallback>
        </mc:AlternateContent>
      </w:r>
      <w:r>
        <w:rPr>
          <w:b/>
          <w:color w:val="AF272F"/>
          <w:sz w:val="44"/>
          <w:szCs w:val="44"/>
        </w:rPr>
        <w:t xml:space="preserve"> Annual I</w:t>
      </w:r>
      <w:r>
        <w:rPr>
          <w:b/>
          <w:color w:val="AF272F"/>
          <w:sz w:val="44"/>
          <w:szCs w:val="44"/>
        </w:rPr>
        <w:t>mplementation</w:t>
      </w:r>
      <w:r>
        <w:rPr>
          <w:b/>
          <w:color w:val="AF272F"/>
          <w:sz w:val="44"/>
          <w:szCs w:val="44"/>
        </w:rPr>
        <w:t xml:space="preserve"> P</w:t>
      </w:r>
      <w:r>
        <w:rPr>
          <w:b/>
          <w:color w:val="AF272F"/>
          <w:sz w:val="44"/>
          <w:szCs w:val="44"/>
        </w:rPr>
        <w:t>lan</w:t>
      </w:r>
    </w:p>
    <w:p w:rsidR="00751081" w:rsidRDefault="00D4381D" w:rsidP="00EC3968">
      <w:pPr>
        <w:ind w:left="540" w:right="1878"/>
        <w:rPr>
          <w:b/>
          <w:color w:val="AF272F"/>
          <w:sz w:val="28"/>
          <w:szCs w:val="44"/>
        </w:rPr>
      </w:pPr>
      <w:r w:rsidRPr="00EC3968">
        <w:rPr>
          <w:b/>
          <w:color w:val="AF272F"/>
          <w:sz w:val="28"/>
          <w:szCs w:val="44"/>
        </w:rPr>
        <w:t>for improving student outcomes</w:t>
      </w:r>
      <w:r w:rsidRPr="00EC3968">
        <w:rPr>
          <w:b/>
          <w:color w:val="AF272F"/>
          <w:sz w:val="28"/>
          <w:szCs w:val="44"/>
        </w:rPr>
        <w:t xml:space="preserve"> </w:t>
      </w:r>
    </w:p>
    <w:p w:rsidR="00EC3968" w:rsidRPr="00EC3968" w:rsidRDefault="00D4381D" w:rsidP="00EC3968">
      <w:pPr>
        <w:ind w:left="540" w:right="1878"/>
        <w:rPr>
          <w:color w:val="AF272F"/>
          <w:sz w:val="22"/>
          <w:szCs w:val="36"/>
        </w:rPr>
      </w:pPr>
    </w:p>
    <w:p w:rsidR="00841F2A" w:rsidRPr="00EC3968" w:rsidRDefault="00D4381D" w:rsidP="00606CCB">
      <w:pPr>
        <w:pStyle w:val="ESIntroParagraph"/>
        <w:ind w:left="-567" w:right="978" w:firstLine="1107"/>
        <w:rPr>
          <w:color w:val="595959" w:themeColor="text1" w:themeTint="A6"/>
        </w:rPr>
      </w:pPr>
      <w:r w:rsidRPr="00EC3968">
        <w:rPr>
          <w:noProof/>
          <w:color w:val="595959" w:themeColor="text1" w:themeTint="A6"/>
        </w:rPr>
        <w:t>Bundarra Primary School (5228)</w:t>
      </w:r>
    </w:p>
    <w:p w:rsidR="00A814FC" w:rsidRDefault="00D4381D" w:rsidP="00A67176">
      <w:pPr>
        <w:pStyle w:val="ESIntroParagraph"/>
        <w:ind w:left="-567" w:right="4330" w:firstLine="1107"/>
        <w:rPr>
          <w:color w:val="AF272F"/>
        </w:rPr>
      </w:pPr>
    </w:p>
    <w:p w:rsidR="0012621F" w:rsidRDefault="00D4381D" w:rsidP="00A67176">
      <w:pPr>
        <w:pStyle w:val="ESIntroParagraph"/>
        <w:ind w:left="-567" w:right="4330" w:firstLine="1107"/>
        <w:rPr>
          <w:color w:val="AF272F"/>
        </w:rPr>
      </w:pPr>
    </w:p>
    <w:p w:rsidR="0012621F" w:rsidRDefault="00D4381D" w:rsidP="00A67176">
      <w:pPr>
        <w:pStyle w:val="ESIntroParagraph"/>
        <w:ind w:left="-567" w:right="4330" w:firstLine="1107"/>
        <w:rPr>
          <w:color w:val="AF272F"/>
        </w:rPr>
      </w:pPr>
    </w:p>
    <w:p w:rsidR="0012621F" w:rsidRDefault="00D4381D" w:rsidP="00A67176">
      <w:pPr>
        <w:pStyle w:val="ESIntroParagraph"/>
        <w:ind w:left="-567" w:right="4330" w:firstLine="1107"/>
        <w:rPr>
          <w:color w:val="AF272F"/>
        </w:rPr>
      </w:pPr>
    </w:p>
    <w:p w:rsidR="00026834" w:rsidRDefault="00D4381D" w:rsidP="00A67176">
      <w:pPr>
        <w:pStyle w:val="ESIntroParagraph"/>
        <w:ind w:left="-567" w:right="4330" w:firstLine="1107"/>
        <w:rPr>
          <w:color w:val="AF272F"/>
        </w:rPr>
      </w:pPr>
    </w:p>
    <w:p w:rsidR="00026834" w:rsidRDefault="00D4381D" w:rsidP="00A67176">
      <w:pPr>
        <w:pStyle w:val="ESIntroParagraph"/>
        <w:ind w:left="-567" w:right="4330" w:firstLine="1107"/>
        <w:rPr>
          <w:color w:val="AF272F"/>
        </w:rPr>
      </w:pPr>
    </w:p>
    <w:p w:rsidR="00026834" w:rsidRDefault="00D4381D" w:rsidP="00A67176">
      <w:pPr>
        <w:pStyle w:val="ESIntroParagraph"/>
        <w:ind w:left="-567" w:right="4330" w:firstLine="1107"/>
        <w:rPr>
          <w:color w:val="AF272F"/>
        </w:rPr>
      </w:pPr>
    </w:p>
    <w:p w:rsidR="00026834" w:rsidRDefault="00D4381D" w:rsidP="00A67176">
      <w:pPr>
        <w:pStyle w:val="ESIntroParagraph"/>
        <w:ind w:left="-567" w:right="4330" w:firstLine="1107"/>
        <w:rPr>
          <w:color w:val="AF272F"/>
        </w:rPr>
      </w:pPr>
    </w:p>
    <w:p w:rsidR="00026834" w:rsidRDefault="00D4381D" w:rsidP="00A67176">
      <w:pPr>
        <w:pStyle w:val="ESIntroParagraph"/>
        <w:ind w:left="-567" w:right="4330" w:firstLine="1107"/>
        <w:rPr>
          <w:color w:val="AF272F"/>
        </w:rPr>
      </w:pPr>
    </w:p>
    <w:p w:rsidR="0012621F" w:rsidRDefault="00D4381D" w:rsidP="009235AB">
      <w:pPr>
        <w:pStyle w:val="ESBodyText"/>
      </w:pPr>
    </w:p>
    <w:p w:rsidR="0012621F" w:rsidRDefault="00D4381D" w:rsidP="00F83BD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1276065" cy="127190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276065" cy="1271909"/>
                    </a:xfrm>
                    <a:prstGeom prst="rect">
                      <a:avLst/>
                    </a:prstGeom>
                  </pic:spPr>
                </pic:pic>
              </a:graphicData>
            </a:graphic>
          </wp:anchor>
        </w:drawing>
      </w:r>
    </w:p>
    <w:p w:rsidR="0012621F" w:rsidRDefault="00D4381D" w:rsidP="009235AB">
      <w:pPr>
        <w:pStyle w:val="ESBodyText"/>
      </w:pPr>
    </w:p>
    <w:p w:rsidR="00CB0768" w:rsidRDefault="00D4381D" w:rsidP="00B669ED">
      <w:pPr>
        <w:pStyle w:val="ESHeading2"/>
        <w:sectPr w:rsidR="00CB0768" w:rsidSect="00D54DF3">
          <w:headerReference w:type="even" r:id="rId13"/>
          <w:headerReference w:type="default" r:id="rId14"/>
          <w:footerReference w:type="even" r:id="rId15"/>
          <w:footerReference w:type="default" r:id="rId16"/>
          <w:headerReference w:type="first" r:id="rId17"/>
          <w:type w:val="continuous"/>
          <w:pgSz w:w="11906" w:h="16838" w:code="9"/>
          <w:pgMar w:top="1004" w:right="737" w:bottom="1304" w:left="561" w:header="624" w:footer="1134" w:gutter="0"/>
          <w:cols w:space="397"/>
          <w:docGrid w:linePitch="360"/>
        </w:sectPr>
      </w:pPr>
    </w:p>
    <w:p w:rsidR="006307C3" w:rsidRPr="009D30BB" w:rsidRDefault="00D4381D" w:rsidP="005157E3">
      <w:pPr>
        <w:pStyle w:val="Normal0"/>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2018</w:t>
      </w:r>
    </w:p>
    <w:p w:rsidR="00C259B6" w:rsidRPr="007E0BD0" w:rsidRDefault="00D4381D" w:rsidP="005157E3">
      <w:pPr>
        <w:pStyle w:val="ESIntroParagraph0"/>
        <w:ind w:left="-450" w:right="4330"/>
        <w:rPr>
          <w:color w:val="595959" w:themeColor="text1" w:themeTint="A6"/>
        </w:rPr>
      </w:pPr>
      <w:r w:rsidRPr="007E0BD0">
        <w:rPr>
          <w:noProof/>
          <w:color w:val="595959" w:themeColor="text1" w:themeTint="A6"/>
        </w:rPr>
        <w:t>Bundarra Primary School (5228)</w:t>
      </w:r>
    </w:p>
    <w:p w:rsidR="00C703C5" w:rsidRDefault="00D4381D" w:rsidP="00715EBF">
      <w:pPr>
        <w:pStyle w:val="ESIntroParagraph0"/>
        <w:ind w:left="-450" w:right="4330" w:firstLine="450"/>
        <w:rPr>
          <w:color w:val="AF272F"/>
        </w:rPr>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0137DD" w:rsidTr="007A6022">
        <w:trPr>
          <w:trHeight w:val="515"/>
        </w:trPr>
        <w:tc>
          <w:tcPr>
            <w:tcW w:w="1595" w:type="dxa"/>
            <w:shd w:val="clear" w:color="auto" w:fill="D9D9D9" w:themeFill="background1" w:themeFillShade="D9"/>
          </w:tcPr>
          <w:p w:rsidR="007A6022" w:rsidRPr="000F7465" w:rsidRDefault="00D4381D" w:rsidP="000F7465">
            <w:pPr>
              <w:pStyle w:val="Heading30"/>
              <w:spacing w:before="0" w:after="0"/>
              <w:ind w:right="-374"/>
              <w:rPr>
                <w:szCs w:val="24"/>
              </w:rPr>
            </w:pPr>
          </w:p>
        </w:tc>
        <w:tc>
          <w:tcPr>
            <w:tcW w:w="6505" w:type="dxa"/>
            <w:gridSpan w:val="2"/>
            <w:shd w:val="clear" w:color="auto" w:fill="D9D9D9" w:themeFill="background1" w:themeFillShade="D9"/>
          </w:tcPr>
          <w:p w:rsidR="007A6022" w:rsidRDefault="00D4381D" w:rsidP="000F7465">
            <w:pPr>
              <w:pStyle w:val="Heading30"/>
              <w:spacing w:before="0" w:after="0"/>
              <w:ind w:right="-374"/>
              <w:rPr>
                <w:szCs w:val="24"/>
              </w:rPr>
            </w:pPr>
            <w:r w:rsidRPr="000F7465">
              <w:rPr>
                <w:szCs w:val="24"/>
              </w:rPr>
              <w:t>FISO Improvement Model Dimensions</w:t>
            </w:r>
          </w:p>
          <w:p w:rsidR="007A6022" w:rsidRPr="000F7465" w:rsidRDefault="00D4381D" w:rsidP="000F7465">
            <w:pPr>
              <w:pStyle w:val="Normal0"/>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D4381D" w:rsidP="000F7465">
            <w:pPr>
              <w:pStyle w:val="Heading30"/>
              <w:spacing w:before="0" w:after="0"/>
              <w:ind w:right="-374"/>
              <w:rPr>
                <w:szCs w:val="24"/>
              </w:rPr>
            </w:pPr>
            <w:r w:rsidRPr="000F7465">
              <w:rPr>
                <w:szCs w:val="24"/>
              </w:rPr>
              <w:t>Self-evaluation Level</w:t>
            </w:r>
          </w:p>
        </w:tc>
      </w:tr>
      <w:tr w:rsidR="000137DD" w:rsidTr="007A6022">
        <w:trPr>
          <w:cantSplit/>
          <w:trHeight w:val="101"/>
        </w:trPr>
        <w:tc>
          <w:tcPr>
            <w:tcW w:w="1595" w:type="dxa"/>
            <w:vMerge w:val="restart"/>
            <w:shd w:val="clear" w:color="auto" w:fill="62BFEB"/>
            <w:textDirection w:val="btLr"/>
          </w:tcPr>
          <w:p w:rsidR="007A6022" w:rsidRPr="00DD4A39" w:rsidRDefault="00D4381D" w:rsidP="00581393">
            <w:pPr>
              <w:pStyle w:val="Heading40"/>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D4381D" w:rsidP="00581393">
            <w:pPr>
              <w:pStyle w:val="ESBodyText0"/>
              <w:ind w:left="113" w:right="113"/>
              <w:rPr>
                <w:sz w:val="24"/>
                <w:szCs w:val="24"/>
              </w:rPr>
            </w:pPr>
          </w:p>
        </w:tc>
        <w:tc>
          <w:tcPr>
            <w:tcW w:w="250" w:type="dxa"/>
            <w:tcBorders>
              <w:right w:val="nil"/>
            </w:tcBorders>
          </w:tcPr>
          <w:p w:rsidR="007A6022" w:rsidRPr="00715EBF" w:rsidRDefault="00D4381D" w:rsidP="00581393">
            <w:pPr>
              <w:pStyle w:val="ESBodyText0"/>
              <w:rPr>
                <w:sz w:val="20"/>
              </w:rPr>
            </w:pPr>
            <w:r>
              <w:pict>
                <v:rect id="_x0000_s1026" style="position:absolute;margin-left:-6pt;margin-top:-5pt;width:10pt;height:61pt;z-index:251661312;mso-position-horizontal-relative:text;mso-position-vertical-relative:text" fillcolor="#dc6068">
                  <v:fill opacity="58982f"/>
                </v:rect>
              </w:pict>
            </w:r>
          </w:p>
        </w:tc>
        <w:tc>
          <w:tcPr>
            <w:tcW w:w="6255" w:type="dxa"/>
            <w:tcBorders>
              <w:left w:val="nil"/>
            </w:tcBorders>
          </w:tcPr>
          <w:p w:rsidR="007A6022" w:rsidRPr="00715EBF" w:rsidRDefault="00D4381D" w:rsidP="00581393">
            <w:pPr>
              <w:pStyle w:val="ESBodyText0"/>
              <w:rPr>
                <w:sz w:val="20"/>
              </w:rPr>
            </w:pPr>
            <w:r>
              <w:rPr>
                <w:rFonts w:eastAsia="Arial"/>
                <w:color w:val="000000"/>
                <w:sz w:val="20"/>
              </w:rPr>
              <w:t>Building practice excellence</w:t>
            </w:r>
          </w:p>
        </w:tc>
        <w:tc>
          <w:tcPr>
            <w:tcW w:w="7020" w:type="dxa"/>
          </w:tcPr>
          <w:p w:rsidR="007A6022" w:rsidRPr="00715EBF" w:rsidRDefault="00D4381D" w:rsidP="00581393">
            <w:pPr>
              <w:pStyle w:val="ESBodyText0"/>
              <w:rPr>
                <w:sz w:val="20"/>
              </w:rPr>
            </w:pPr>
            <w:r>
              <w:rPr>
                <w:sz w:val="20"/>
              </w:rPr>
              <w:t>Evolving</w:t>
            </w:r>
          </w:p>
        </w:tc>
      </w:tr>
      <w:tr w:rsidR="000137DD" w:rsidTr="007A6022">
        <w:trPr>
          <w:cantSplit/>
          <w:trHeight w:val="200"/>
        </w:trPr>
        <w:tc>
          <w:tcPr>
            <w:tcW w:w="1595" w:type="dxa"/>
            <w:vMerge/>
            <w:shd w:val="clear" w:color="auto" w:fill="62BFEB"/>
            <w:textDirection w:val="btLr"/>
          </w:tcPr>
          <w:p w:rsidR="007A6022" w:rsidRPr="00650A99" w:rsidRDefault="00D4381D"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D4381D" w:rsidP="00581393">
            <w:pPr>
              <w:pStyle w:val="ESBodyText0"/>
              <w:rPr>
                <w:sz w:val="20"/>
              </w:rPr>
            </w:pPr>
            <w:r>
              <w:pict>
                <v:rect id="_x0000_s1027" style="position:absolute;margin-left:-6pt;margin-top:-5pt;width:10pt;height:61pt;z-index:251662336;mso-position-horizontal-relative:text;mso-position-vertical-relative:text" fillcolor="#dc6068">
                  <v:fill opacity="58982f"/>
                </v:rect>
              </w:pict>
            </w:r>
          </w:p>
        </w:tc>
        <w:tc>
          <w:tcPr>
            <w:tcW w:w="6255" w:type="dxa"/>
            <w:tcBorders>
              <w:left w:val="nil"/>
            </w:tcBorders>
          </w:tcPr>
          <w:p w:rsidR="007A6022" w:rsidRPr="00715EBF" w:rsidRDefault="00D4381D" w:rsidP="00581393">
            <w:pPr>
              <w:pStyle w:val="ESBodyText0"/>
              <w:rPr>
                <w:sz w:val="20"/>
              </w:rPr>
            </w:pPr>
            <w:r>
              <w:rPr>
                <w:rFonts w:eastAsia="Arial"/>
                <w:color w:val="000000"/>
                <w:sz w:val="20"/>
              </w:rPr>
              <w:t>Curriculum planning and assessment</w:t>
            </w:r>
          </w:p>
        </w:tc>
        <w:tc>
          <w:tcPr>
            <w:tcW w:w="7020" w:type="dxa"/>
          </w:tcPr>
          <w:p w:rsidR="007A6022" w:rsidRPr="00715EBF" w:rsidRDefault="00D4381D" w:rsidP="00581393">
            <w:pPr>
              <w:pStyle w:val="ESBodyText0"/>
              <w:rPr>
                <w:sz w:val="20"/>
              </w:rPr>
            </w:pPr>
            <w:r>
              <w:rPr>
                <w:sz w:val="20"/>
              </w:rPr>
              <w:t>Evolving</w:t>
            </w:r>
            <w:r>
              <w:rPr>
                <w:sz w:val="20"/>
              </w:rPr>
              <w:t xml:space="preserve"> moving towards Embedding</w:t>
            </w:r>
          </w:p>
        </w:tc>
      </w:tr>
      <w:tr w:rsidR="000137DD" w:rsidTr="007A6022">
        <w:trPr>
          <w:cantSplit/>
          <w:trHeight w:val="65"/>
        </w:trPr>
        <w:tc>
          <w:tcPr>
            <w:tcW w:w="1595" w:type="dxa"/>
            <w:vMerge/>
            <w:shd w:val="clear" w:color="auto" w:fill="62BFEB"/>
            <w:textDirection w:val="btLr"/>
          </w:tcPr>
          <w:p w:rsidR="007A6022" w:rsidRPr="00650A99" w:rsidRDefault="00D4381D"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D4381D" w:rsidP="00581393">
            <w:pPr>
              <w:pStyle w:val="ESBodyText0"/>
              <w:rPr>
                <w:sz w:val="20"/>
              </w:rPr>
            </w:pPr>
          </w:p>
        </w:tc>
        <w:tc>
          <w:tcPr>
            <w:tcW w:w="6255" w:type="dxa"/>
            <w:tcBorders>
              <w:left w:val="nil"/>
            </w:tcBorders>
          </w:tcPr>
          <w:p w:rsidR="007A6022" w:rsidRPr="00715EBF" w:rsidRDefault="00D4381D" w:rsidP="00581393">
            <w:pPr>
              <w:pStyle w:val="ESBodyText0"/>
              <w:rPr>
                <w:sz w:val="20"/>
              </w:rPr>
            </w:pPr>
            <w:r>
              <w:rPr>
                <w:rFonts w:eastAsia="Arial"/>
                <w:color w:val="000000"/>
                <w:sz w:val="20"/>
              </w:rPr>
              <w:t>Evidence-based high-impact teaching strategies</w:t>
            </w:r>
          </w:p>
        </w:tc>
        <w:tc>
          <w:tcPr>
            <w:tcW w:w="7020" w:type="dxa"/>
          </w:tcPr>
          <w:p w:rsidR="007A6022" w:rsidRPr="00715EBF" w:rsidRDefault="00D4381D" w:rsidP="00581393">
            <w:pPr>
              <w:pStyle w:val="ESBodyText0"/>
              <w:rPr>
                <w:sz w:val="20"/>
              </w:rPr>
            </w:pPr>
            <w:r>
              <w:rPr>
                <w:sz w:val="20"/>
              </w:rPr>
              <w:t>Emerging moving towards Evolving</w:t>
            </w:r>
          </w:p>
        </w:tc>
      </w:tr>
      <w:tr w:rsidR="000137DD" w:rsidTr="007A6022">
        <w:trPr>
          <w:cantSplit/>
          <w:trHeight w:val="20"/>
        </w:trPr>
        <w:tc>
          <w:tcPr>
            <w:tcW w:w="1595" w:type="dxa"/>
            <w:vMerge/>
            <w:shd w:val="clear" w:color="auto" w:fill="62BFEB"/>
            <w:textDirection w:val="btLr"/>
          </w:tcPr>
          <w:p w:rsidR="007A6022" w:rsidRPr="00650A99" w:rsidRDefault="00D4381D"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D4381D" w:rsidP="00581393">
            <w:pPr>
              <w:pStyle w:val="ESBodyText0"/>
              <w:rPr>
                <w:sz w:val="20"/>
              </w:rPr>
            </w:pPr>
          </w:p>
        </w:tc>
        <w:tc>
          <w:tcPr>
            <w:tcW w:w="6255" w:type="dxa"/>
            <w:tcBorders>
              <w:left w:val="nil"/>
            </w:tcBorders>
          </w:tcPr>
          <w:p w:rsidR="007A6022" w:rsidRPr="00715EBF" w:rsidRDefault="00D4381D" w:rsidP="00581393">
            <w:pPr>
              <w:pStyle w:val="ESBodyText0"/>
              <w:rPr>
                <w:sz w:val="20"/>
              </w:rPr>
            </w:pPr>
            <w:r>
              <w:rPr>
                <w:rFonts w:eastAsia="Arial"/>
                <w:color w:val="000000"/>
                <w:sz w:val="20"/>
              </w:rPr>
              <w:t>Evaluating impact on learning</w:t>
            </w:r>
          </w:p>
        </w:tc>
        <w:tc>
          <w:tcPr>
            <w:tcW w:w="7020" w:type="dxa"/>
          </w:tcPr>
          <w:p w:rsidR="007A6022" w:rsidRPr="00715EBF" w:rsidRDefault="00D4381D" w:rsidP="00581393">
            <w:pPr>
              <w:pStyle w:val="ESBodyText0"/>
              <w:rPr>
                <w:sz w:val="20"/>
              </w:rPr>
            </w:pPr>
            <w:r>
              <w:rPr>
                <w:sz w:val="20"/>
              </w:rPr>
              <w:t>Evolving moving towards Embedding</w:t>
            </w:r>
          </w:p>
        </w:tc>
      </w:tr>
    </w:tbl>
    <w:p w:rsidR="006307C3" w:rsidRDefault="00D4381D"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0137DD" w:rsidTr="007A6022">
        <w:trPr>
          <w:cantSplit/>
          <w:trHeight w:val="56"/>
        </w:trPr>
        <w:tc>
          <w:tcPr>
            <w:tcW w:w="1530" w:type="dxa"/>
            <w:vMerge w:val="restart"/>
            <w:shd w:val="clear" w:color="auto" w:fill="FFCA08"/>
            <w:textDirection w:val="btLr"/>
          </w:tcPr>
          <w:p w:rsidR="007A6022" w:rsidRPr="00AB3321" w:rsidRDefault="00D4381D" w:rsidP="00E47C20">
            <w:pPr>
              <w:pStyle w:val="Heading40"/>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tcBorders>
              <w:right w:val="nil"/>
            </w:tcBorders>
          </w:tcPr>
          <w:p w:rsidR="007A6022" w:rsidRPr="00715EBF" w:rsidRDefault="00D4381D" w:rsidP="00EE49B9">
            <w:pPr>
              <w:pStyle w:val="ESBodyText0"/>
              <w:rPr>
                <w:sz w:val="20"/>
                <w:szCs w:val="24"/>
              </w:rPr>
            </w:pPr>
            <w:r>
              <w:pict>
                <v:rect id="_x0000_s1028" style="position:absolute;margin-left:-6pt;margin-top:-5pt;width:10pt;height:61pt;z-index:251663360;mso-position-horizontal-relative:text;mso-position-vertical-relative:text" fillcolor="#dc6068">
                  <v:fill opacity="58982f"/>
                </v:rect>
              </w:pict>
            </w:r>
          </w:p>
        </w:tc>
        <w:tc>
          <w:tcPr>
            <w:tcW w:w="6278" w:type="dxa"/>
            <w:tcBorders>
              <w:left w:val="nil"/>
            </w:tcBorders>
          </w:tcPr>
          <w:p w:rsidR="007A6022" w:rsidRPr="00715EBF" w:rsidRDefault="00D4381D" w:rsidP="00EE49B9">
            <w:pPr>
              <w:pStyle w:val="ESBodyText0"/>
              <w:rPr>
                <w:sz w:val="20"/>
                <w:szCs w:val="24"/>
              </w:rPr>
            </w:pPr>
            <w:r>
              <w:rPr>
                <w:rFonts w:eastAsia="Arial"/>
                <w:color w:val="000000"/>
                <w:sz w:val="20"/>
              </w:rPr>
              <w:t>Building leadership teams</w:t>
            </w:r>
          </w:p>
        </w:tc>
        <w:tc>
          <w:tcPr>
            <w:tcW w:w="7020" w:type="dxa"/>
          </w:tcPr>
          <w:p w:rsidR="007A6022" w:rsidRPr="00715EBF" w:rsidRDefault="00D4381D" w:rsidP="00EE49B9">
            <w:pPr>
              <w:pStyle w:val="ESBodyText0"/>
              <w:rPr>
                <w:sz w:val="20"/>
                <w:szCs w:val="24"/>
              </w:rPr>
            </w:pPr>
            <w:r>
              <w:rPr>
                <w:sz w:val="20"/>
              </w:rPr>
              <w:t xml:space="preserve">Evolving moving towards </w:t>
            </w:r>
            <w:r>
              <w:rPr>
                <w:sz w:val="20"/>
              </w:rPr>
              <w:t>Embedding</w:t>
            </w:r>
          </w:p>
        </w:tc>
      </w:tr>
      <w:tr w:rsidR="000137DD" w:rsidTr="007A6022">
        <w:trPr>
          <w:cantSplit/>
          <w:trHeight w:val="20"/>
        </w:trPr>
        <w:tc>
          <w:tcPr>
            <w:tcW w:w="1530" w:type="dxa"/>
            <w:vMerge/>
            <w:shd w:val="clear" w:color="auto" w:fill="FFCA08"/>
            <w:textDirection w:val="btLr"/>
          </w:tcPr>
          <w:p w:rsidR="007A6022" w:rsidRPr="00650A99" w:rsidRDefault="00D4381D"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D4381D" w:rsidP="00EE49B9">
            <w:pPr>
              <w:pStyle w:val="ESBodyText0"/>
              <w:rPr>
                <w:sz w:val="20"/>
              </w:rPr>
            </w:pPr>
          </w:p>
        </w:tc>
        <w:tc>
          <w:tcPr>
            <w:tcW w:w="6278" w:type="dxa"/>
            <w:tcBorders>
              <w:left w:val="nil"/>
            </w:tcBorders>
          </w:tcPr>
          <w:p w:rsidR="007A6022" w:rsidRPr="00715EBF" w:rsidRDefault="00D4381D" w:rsidP="00EE49B9">
            <w:pPr>
              <w:pStyle w:val="ESBodyText0"/>
              <w:rPr>
                <w:sz w:val="20"/>
              </w:rPr>
            </w:pPr>
            <w:r>
              <w:rPr>
                <w:rFonts w:eastAsia="Arial"/>
                <w:color w:val="000000"/>
                <w:sz w:val="20"/>
              </w:rPr>
              <w:t>Instructional and shared leadership</w:t>
            </w:r>
          </w:p>
        </w:tc>
        <w:tc>
          <w:tcPr>
            <w:tcW w:w="7020" w:type="dxa"/>
          </w:tcPr>
          <w:p w:rsidR="007A6022" w:rsidRPr="00715EBF" w:rsidRDefault="00D4381D" w:rsidP="00EE49B9">
            <w:pPr>
              <w:pStyle w:val="ESBodyText0"/>
              <w:rPr>
                <w:sz w:val="20"/>
              </w:rPr>
            </w:pPr>
            <w:r>
              <w:rPr>
                <w:sz w:val="20"/>
              </w:rPr>
              <w:t>Emerging moving towards Evolving</w:t>
            </w:r>
          </w:p>
        </w:tc>
      </w:tr>
      <w:tr w:rsidR="000137DD" w:rsidTr="007A6022">
        <w:trPr>
          <w:cantSplit/>
          <w:trHeight w:val="200"/>
        </w:trPr>
        <w:tc>
          <w:tcPr>
            <w:tcW w:w="1530" w:type="dxa"/>
            <w:vMerge/>
            <w:shd w:val="clear" w:color="auto" w:fill="FFCA08"/>
            <w:textDirection w:val="btLr"/>
          </w:tcPr>
          <w:p w:rsidR="007A6022" w:rsidRPr="00650A99" w:rsidRDefault="00D4381D"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D4381D" w:rsidP="00EE49B9">
            <w:pPr>
              <w:pStyle w:val="ESBodyText0"/>
              <w:rPr>
                <w:sz w:val="20"/>
              </w:rPr>
            </w:pPr>
          </w:p>
        </w:tc>
        <w:tc>
          <w:tcPr>
            <w:tcW w:w="6278" w:type="dxa"/>
            <w:tcBorders>
              <w:left w:val="nil"/>
            </w:tcBorders>
          </w:tcPr>
          <w:p w:rsidR="007A6022" w:rsidRPr="00715EBF" w:rsidRDefault="00D4381D" w:rsidP="00EE49B9">
            <w:pPr>
              <w:pStyle w:val="ESBodyText0"/>
              <w:rPr>
                <w:sz w:val="20"/>
              </w:rPr>
            </w:pPr>
            <w:r>
              <w:rPr>
                <w:rFonts w:eastAsia="Arial"/>
                <w:color w:val="000000"/>
                <w:sz w:val="20"/>
              </w:rPr>
              <w:t>Strategic resource management</w:t>
            </w:r>
          </w:p>
        </w:tc>
        <w:tc>
          <w:tcPr>
            <w:tcW w:w="7020" w:type="dxa"/>
          </w:tcPr>
          <w:p w:rsidR="007A6022" w:rsidRPr="00715EBF" w:rsidRDefault="00D4381D" w:rsidP="00EE49B9">
            <w:pPr>
              <w:pStyle w:val="ESBodyText0"/>
              <w:rPr>
                <w:sz w:val="20"/>
              </w:rPr>
            </w:pPr>
            <w:r>
              <w:rPr>
                <w:sz w:val="20"/>
              </w:rPr>
              <w:t>Evolving moving towards Embedding</w:t>
            </w:r>
          </w:p>
        </w:tc>
      </w:tr>
      <w:tr w:rsidR="000137DD" w:rsidTr="007A6022">
        <w:trPr>
          <w:cantSplit/>
          <w:trHeight w:val="110"/>
        </w:trPr>
        <w:tc>
          <w:tcPr>
            <w:tcW w:w="1530" w:type="dxa"/>
            <w:vMerge/>
            <w:shd w:val="clear" w:color="auto" w:fill="FFCA08"/>
            <w:textDirection w:val="btLr"/>
          </w:tcPr>
          <w:p w:rsidR="007A6022" w:rsidRPr="00650A99" w:rsidRDefault="00D4381D"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D4381D" w:rsidP="00EE49B9">
            <w:pPr>
              <w:pStyle w:val="ESBodyText0"/>
              <w:rPr>
                <w:sz w:val="20"/>
              </w:rPr>
            </w:pPr>
          </w:p>
        </w:tc>
        <w:tc>
          <w:tcPr>
            <w:tcW w:w="6278" w:type="dxa"/>
            <w:tcBorders>
              <w:left w:val="nil"/>
            </w:tcBorders>
          </w:tcPr>
          <w:p w:rsidR="007A6022" w:rsidRPr="00715EBF" w:rsidRDefault="00D4381D" w:rsidP="00EE49B9">
            <w:pPr>
              <w:pStyle w:val="ESBodyText0"/>
              <w:rPr>
                <w:sz w:val="20"/>
              </w:rPr>
            </w:pPr>
            <w:r>
              <w:rPr>
                <w:rFonts w:eastAsia="Arial"/>
                <w:color w:val="000000"/>
                <w:sz w:val="20"/>
              </w:rPr>
              <w:t>Vision, values and culture</w:t>
            </w:r>
          </w:p>
        </w:tc>
        <w:tc>
          <w:tcPr>
            <w:tcW w:w="7020" w:type="dxa"/>
          </w:tcPr>
          <w:p w:rsidR="007A6022" w:rsidRPr="00715EBF" w:rsidRDefault="00D4381D" w:rsidP="00EE49B9">
            <w:pPr>
              <w:pStyle w:val="ESBodyText0"/>
              <w:rPr>
                <w:sz w:val="20"/>
              </w:rPr>
            </w:pPr>
            <w:r>
              <w:rPr>
                <w:sz w:val="20"/>
              </w:rPr>
              <w:t>Evolving</w:t>
            </w:r>
          </w:p>
        </w:tc>
      </w:tr>
    </w:tbl>
    <w:p w:rsidR="00E47C20" w:rsidRDefault="00D4381D"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0137DD" w:rsidTr="007A6022">
        <w:trPr>
          <w:cantSplit/>
          <w:trHeight w:val="236"/>
        </w:trPr>
        <w:tc>
          <w:tcPr>
            <w:tcW w:w="1530" w:type="dxa"/>
            <w:vMerge w:val="restart"/>
            <w:shd w:val="clear" w:color="auto" w:fill="F8A718"/>
            <w:textDirection w:val="btLr"/>
          </w:tcPr>
          <w:p w:rsidR="007A6022" w:rsidRPr="00AB3321" w:rsidRDefault="00D4381D" w:rsidP="004F6D57">
            <w:pPr>
              <w:pStyle w:val="Heading40"/>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tcBorders>
              <w:bottom w:val="single" w:sz="4" w:space="0" w:color="auto"/>
              <w:right w:val="nil"/>
            </w:tcBorders>
          </w:tcPr>
          <w:p w:rsidR="007A6022" w:rsidRPr="00715EBF" w:rsidRDefault="00D4381D" w:rsidP="004F6D57">
            <w:pPr>
              <w:pStyle w:val="ESBodyText0"/>
              <w:rPr>
                <w:sz w:val="20"/>
                <w:szCs w:val="24"/>
              </w:rPr>
            </w:pPr>
            <w:r>
              <w:pict>
                <v:rect id="_x0000_s1029" style="position:absolute;margin-left:-6pt;margin-top:-5pt;width:10pt;height:61pt;z-index:251664384;mso-position-horizontal-relative:text;mso-position-vertical-relative:text" fillcolor="#dc6068">
                  <v:fill opacity="58982f"/>
                </v:rect>
              </w:pict>
            </w:r>
          </w:p>
        </w:tc>
        <w:tc>
          <w:tcPr>
            <w:tcW w:w="6278" w:type="dxa"/>
            <w:tcBorders>
              <w:left w:val="nil"/>
            </w:tcBorders>
          </w:tcPr>
          <w:p w:rsidR="007A6022" w:rsidRPr="00715EBF" w:rsidRDefault="00D4381D" w:rsidP="004F6D57">
            <w:pPr>
              <w:pStyle w:val="ESBodyText0"/>
              <w:rPr>
                <w:sz w:val="20"/>
                <w:szCs w:val="24"/>
              </w:rPr>
            </w:pPr>
            <w:r>
              <w:rPr>
                <w:rFonts w:eastAsia="Arial"/>
                <w:color w:val="000000"/>
                <w:sz w:val="20"/>
              </w:rPr>
              <w:t xml:space="preserve">Empowering students and building </w:t>
            </w:r>
            <w:r>
              <w:rPr>
                <w:rFonts w:eastAsia="Arial"/>
                <w:color w:val="000000"/>
                <w:sz w:val="20"/>
              </w:rPr>
              <w:t>school pride</w:t>
            </w:r>
          </w:p>
        </w:tc>
        <w:tc>
          <w:tcPr>
            <w:tcW w:w="7020" w:type="dxa"/>
          </w:tcPr>
          <w:p w:rsidR="007A6022" w:rsidRPr="00715EBF" w:rsidRDefault="00D4381D" w:rsidP="004F6D57">
            <w:pPr>
              <w:pStyle w:val="ESBodyText0"/>
              <w:rPr>
                <w:sz w:val="20"/>
                <w:szCs w:val="24"/>
              </w:rPr>
            </w:pPr>
            <w:r>
              <w:rPr>
                <w:sz w:val="20"/>
              </w:rPr>
              <w:t>Evolving moving towards Embedding</w:t>
            </w:r>
          </w:p>
        </w:tc>
      </w:tr>
      <w:tr w:rsidR="000137DD" w:rsidTr="007A6022">
        <w:trPr>
          <w:cantSplit/>
          <w:trHeight w:val="173"/>
        </w:trPr>
        <w:tc>
          <w:tcPr>
            <w:tcW w:w="1530" w:type="dxa"/>
            <w:vMerge/>
            <w:shd w:val="clear" w:color="auto" w:fill="F8A718"/>
            <w:textDirection w:val="btLr"/>
          </w:tcPr>
          <w:p w:rsidR="007A6022" w:rsidRPr="00650A99" w:rsidRDefault="00D4381D"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D4381D" w:rsidP="004F6D57">
            <w:pPr>
              <w:pStyle w:val="ESBodyText0"/>
              <w:rPr>
                <w:sz w:val="20"/>
              </w:rPr>
            </w:pPr>
            <w:r>
              <w:pict>
                <v:rect id="_x0000_s1030" style="position:absolute;margin-left:-6pt;margin-top:-5pt;width:10pt;height:61pt;z-index:251665408;mso-position-horizontal-relative:text;mso-position-vertical-relative:text" fillcolor="#dc6068">
                  <v:fill opacity="58982f"/>
                </v:rect>
              </w:pict>
            </w:r>
          </w:p>
        </w:tc>
        <w:tc>
          <w:tcPr>
            <w:tcW w:w="6278" w:type="dxa"/>
            <w:tcBorders>
              <w:left w:val="nil"/>
            </w:tcBorders>
          </w:tcPr>
          <w:p w:rsidR="007A6022" w:rsidRPr="00715EBF" w:rsidRDefault="00D4381D" w:rsidP="004F6D57">
            <w:pPr>
              <w:pStyle w:val="ESBodyText0"/>
              <w:rPr>
                <w:sz w:val="20"/>
              </w:rPr>
            </w:pPr>
            <w:r>
              <w:rPr>
                <w:rFonts w:eastAsia="Arial"/>
                <w:color w:val="000000"/>
                <w:sz w:val="20"/>
              </w:rPr>
              <w:t>Setting expectations and promoting inclusion</w:t>
            </w:r>
          </w:p>
        </w:tc>
        <w:tc>
          <w:tcPr>
            <w:tcW w:w="7020" w:type="dxa"/>
          </w:tcPr>
          <w:p w:rsidR="007A6022" w:rsidRPr="00715EBF" w:rsidRDefault="00D4381D" w:rsidP="004F6D57">
            <w:pPr>
              <w:pStyle w:val="ESBodyText0"/>
              <w:rPr>
                <w:sz w:val="20"/>
              </w:rPr>
            </w:pPr>
            <w:r>
              <w:rPr>
                <w:sz w:val="20"/>
              </w:rPr>
              <w:t>Evolving moving towards Embedding</w:t>
            </w:r>
          </w:p>
        </w:tc>
      </w:tr>
      <w:tr w:rsidR="000137DD" w:rsidTr="007A6022">
        <w:trPr>
          <w:cantSplit/>
          <w:trHeight w:val="20"/>
        </w:trPr>
        <w:tc>
          <w:tcPr>
            <w:tcW w:w="1530" w:type="dxa"/>
            <w:vMerge/>
            <w:shd w:val="clear" w:color="auto" w:fill="F8A718"/>
            <w:textDirection w:val="btLr"/>
          </w:tcPr>
          <w:p w:rsidR="007A6022" w:rsidRPr="00650A99" w:rsidRDefault="00D4381D"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D4381D" w:rsidP="004F6D57">
            <w:pPr>
              <w:pStyle w:val="ESBodyText0"/>
              <w:rPr>
                <w:sz w:val="20"/>
              </w:rPr>
            </w:pPr>
          </w:p>
        </w:tc>
        <w:tc>
          <w:tcPr>
            <w:tcW w:w="6278" w:type="dxa"/>
            <w:tcBorders>
              <w:left w:val="nil"/>
            </w:tcBorders>
          </w:tcPr>
          <w:p w:rsidR="007A6022" w:rsidRPr="00715EBF" w:rsidRDefault="00D4381D" w:rsidP="004F6D57">
            <w:pPr>
              <w:pStyle w:val="ESBodyText0"/>
              <w:rPr>
                <w:sz w:val="20"/>
              </w:rPr>
            </w:pPr>
            <w:r>
              <w:rPr>
                <w:rFonts w:eastAsia="Arial"/>
                <w:color w:val="000000"/>
                <w:sz w:val="20"/>
              </w:rPr>
              <w:t>Health and wellbeing</w:t>
            </w:r>
          </w:p>
        </w:tc>
        <w:tc>
          <w:tcPr>
            <w:tcW w:w="7020" w:type="dxa"/>
          </w:tcPr>
          <w:p w:rsidR="007A6022" w:rsidRPr="00715EBF" w:rsidRDefault="00D4381D" w:rsidP="004F6D57">
            <w:pPr>
              <w:pStyle w:val="ESBodyText0"/>
              <w:rPr>
                <w:sz w:val="20"/>
              </w:rPr>
            </w:pPr>
            <w:r>
              <w:rPr>
                <w:sz w:val="20"/>
              </w:rPr>
              <w:t>Evolving moving towards Embedding</w:t>
            </w:r>
          </w:p>
        </w:tc>
      </w:tr>
      <w:tr w:rsidR="000137DD" w:rsidTr="007A6022">
        <w:trPr>
          <w:cantSplit/>
          <w:trHeight w:val="20"/>
        </w:trPr>
        <w:tc>
          <w:tcPr>
            <w:tcW w:w="1530" w:type="dxa"/>
            <w:vMerge/>
            <w:shd w:val="clear" w:color="auto" w:fill="F8A718"/>
            <w:textDirection w:val="btLr"/>
          </w:tcPr>
          <w:p w:rsidR="007A6022" w:rsidRPr="00650A99" w:rsidRDefault="00D4381D"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D4381D" w:rsidP="004F6D57">
            <w:pPr>
              <w:pStyle w:val="ESBodyText0"/>
              <w:rPr>
                <w:sz w:val="20"/>
              </w:rPr>
            </w:pPr>
          </w:p>
        </w:tc>
        <w:tc>
          <w:tcPr>
            <w:tcW w:w="6278" w:type="dxa"/>
            <w:tcBorders>
              <w:left w:val="nil"/>
            </w:tcBorders>
          </w:tcPr>
          <w:p w:rsidR="007A6022" w:rsidRPr="00715EBF" w:rsidRDefault="00D4381D" w:rsidP="004F6D57">
            <w:pPr>
              <w:pStyle w:val="ESBodyText0"/>
              <w:rPr>
                <w:sz w:val="20"/>
              </w:rPr>
            </w:pPr>
            <w:r>
              <w:rPr>
                <w:rFonts w:eastAsia="Arial"/>
                <w:color w:val="000000"/>
                <w:sz w:val="20"/>
              </w:rPr>
              <w:t>Intellectual engagement and self-awareness</w:t>
            </w:r>
          </w:p>
        </w:tc>
        <w:tc>
          <w:tcPr>
            <w:tcW w:w="7020" w:type="dxa"/>
          </w:tcPr>
          <w:p w:rsidR="007A6022" w:rsidRPr="00715EBF" w:rsidRDefault="00D4381D" w:rsidP="004F6D57">
            <w:pPr>
              <w:pStyle w:val="ESBodyText0"/>
              <w:rPr>
                <w:sz w:val="20"/>
              </w:rPr>
            </w:pPr>
            <w:r>
              <w:rPr>
                <w:sz w:val="20"/>
              </w:rPr>
              <w:t xml:space="preserve">Evolving moving </w:t>
            </w:r>
            <w:r>
              <w:rPr>
                <w:sz w:val="20"/>
              </w:rPr>
              <w:t>towards Embedding</w:t>
            </w:r>
          </w:p>
        </w:tc>
      </w:tr>
    </w:tbl>
    <w:p w:rsidR="00E47C20" w:rsidRDefault="00D4381D"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0137DD" w:rsidTr="007A6022">
        <w:trPr>
          <w:cantSplit/>
          <w:trHeight w:val="155"/>
        </w:trPr>
        <w:tc>
          <w:tcPr>
            <w:tcW w:w="1530" w:type="dxa"/>
            <w:vMerge w:val="restart"/>
            <w:shd w:val="clear" w:color="auto" w:fill="AF96B4"/>
            <w:textDirection w:val="btLr"/>
          </w:tcPr>
          <w:p w:rsidR="007A6022" w:rsidRPr="00AB3321" w:rsidRDefault="00D4381D" w:rsidP="00E47C20">
            <w:pPr>
              <w:pStyle w:val="Heading40"/>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tcBorders>
              <w:right w:val="nil"/>
            </w:tcBorders>
          </w:tcPr>
          <w:p w:rsidR="007A6022" w:rsidRPr="00715EBF" w:rsidRDefault="00D4381D" w:rsidP="00EE49B9">
            <w:pPr>
              <w:pStyle w:val="ESBodyText0"/>
              <w:rPr>
                <w:sz w:val="20"/>
                <w:szCs w:val="24"/>
              </w:rPr>
            </w:pPr>
            <w:r>
              <w:pict>
                <v:rect id="_x0000_s1031" style="position:absolute;margin-left:-6pt;margin-top:-5pt;width:10pt;height:61pt;z-index:251666432;mso-position-horizontal-relative:text;mso-position-vertical-relative:text" fillcolor="#dc6068">
                  <v:fill opacity="58982f"/>
                </v:rect>
              </w:pict>
            </w:r>
          </w:p>
        </w:tc>
        <w:tc>
          <w:tcPr>
            <w:tcW w:w="6278" w:type="dxa"/>
            <w:tcBorders>
              <w:left w:val="nil"/>
            </w:tcBorders>
          </w:tcPr>
          <w:p w:rsidR="007A6022" w:rsidRPr="00715EBF" w:rsidRDefault="00D4381D" w:rsidP="00EE49B9">
            <w:pPr>
              <w:pStyle w:val="ESBodyText0"/>
              <w:rPr>
                <w:sz w:val="20"/>
                <w:szCs w:val="24"/>
              </w:rPr>
            </w:pPr>
            <w:r>
              <w:rPr>
                <w:rFonts w:eastAsia="Arial"/>
                <w:color w:val="000000"/>
                <w:sz w:val="20"/>
              </w:rPr>
              <w:t>Building communities</w:t>
            </w:r>
          </w:p>
        </w:tc>
        <w:tc>
          <w:tcPr>
            <w:tcW w:w="7020" w:type="dxa"/>
          </w:tcPr>
          <w:p w:rsidR="007A6022" w:rsidRPr="00715EBF" w:rsidRDefault="00D4381D" w:rsidP="00EE49B9">
            <w:pPr>
              <w:pStyle w:val="ESBodyText0"/>
              <w:rPr>
                <w:sz w:val="20"/>
                <w:szCs w:val="24"/>
              </w:rPr>
            </w:pPr>
            <w:r>
              <w:rPr>
                <w:sz w:val="20"/>
              </w:rPr>
              <w:t>Emerging moving towards Evolving</w:t>
            </w:r>
          </w:p>
        </w:tc>
      </w:tr>
      <w:tr w:rsidR="000137DD" w:rsidTr="007A6022">
        <w:trPr>
          <w:cantSplit/>
          <w:trHeight w:val="20"/>
        </w:trPr>
        <w:tc>
          <w:tcPr>
            <w:tcW w:w="1530" w:type="dxa"/>
            <w:vMerge/>
            <w:shd w:val="clear" w:color="auto" w:fill="AF96B4"/>
            <w:textDirection w:val="btLr"/>
          </w:tcPr>
          <w:p w:rsidR="007A6022" w:rsidRPr="00650A99" w:rsidRDefault="00D4381D"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D4381D" w:rsidP="00EE49B9">
            <w:pPr>
              <w:pStyle w:val="ESBodyText0"/>
              <w:rPr>
                <w:sz w:val="20"/>
              </w:rPr>
            </w:pPr>
          </w:p>
        </w:tc>
        <w:tc>
          <w:tcPr>
            <w:tcW w:w="6278" w:type="dxa"/>
            <w:tcBorders>
              <w:left w:val="nil"/>
            </w:tcBorders>
          </w:tcPr>
          <w:p w:rsidR="007A6022" w:rsidRPr="00715EBF" w:rsidRDefault="00D4381D" w:rsidP="00EE49B9">
            <w:pPr>
              <w:pStyle w:val="ESBodyText0"/>
              <w:rPr>
                <w:sz w:val="20"/>
              </w:rPr>
            </w:pPr>
            <w:r>
              <w:rPr>
                <w:rFonts w:eastAsia="Arial"/>
                <w:color w:val="000000"/>
                <w:sz w:val="20"/>
              </w:rPr>
              <w:t>Global citizenship</w:t>
            </w:r>
          </w:p>
        </w:tc>
        <w:tc>
          <w:tcPr>
            <w:tcW w:w="7020" w:type="dxa"/>
          </w:tcPr>
          <w:p w:rsidR="007A6022" w:rsidRPr="00715EBF" w:rsidRDefault="00D4381D" w:rsidP="00EE49B9">
            <w:pPr>
              <w:pStyle w:val="ESBodyText0"/>
              <w:rPr>
                <w:sz w:val="20"/>
              </w:rPr>
            </w:pPr>
            <w:r>
              <w:rPr>
                <w:sz w:val="20"/>
              </w:rPr>
              <w:t>Emerging moving towards Evolving</w:t>
            </w:r>
          </w:p>
        </w:tc>
      </w:tr>
      <w:tr w:rsidR="000137DD" w:rsidTr="007A6022">
        <w:trPr>
          <w:cantSplit/>
          <w:trHeight w:val="20"/>
        </w:trPr>
        <w:tc>
          <w:tcPr>
            <w:tcW w:w="1530" w:type="dxa"/>
            <w:vMerge/>
            <w:shd w:val="clear" w:color="auto" w:fill="AF96B4"/>
            <w:textDirection w:val="btLr"/>
          </w:tcPr>
          <w:p w:rsidR="007A6022" w:rsidRPr="00650A99" w:rsidRDefault="00D4381D"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D4381D" w:rsidP="00EE49B9">
            <w:pPr>
              <w:pStyle w:val="ESBodyText0"/>
              <w:rPr>
                <w:sz w:val="20"/>
              </w:rPr>
            </w:pPr>
          </w:p>
        </w:tc>
        <w:tc>
          <w:tcPr>
            <w:tcW w:w="6278" w:type="dxa"/>
            <w:tcBorders>
              <w:left w:val="nil"/>
            </w:tcBorders>
          </w:tcPr>
          <w:p w:rsidR="007A6022" w:rsidRPr="00715EBF" w:rsidRDefault="00D4381D" w:rsidP="00EE49B9">
            <w:pPr>
              <w:pStyle w:val="ESBodyText0"/>
              <w:rPr>
                <w:sz w:val="20"/>
              </w:rPr>
            </w:pPr>
            <w:r>
              <w:rPr>
                <w:rFonts w:eastAsia="Arial"/>
                <w:color w:val="000000"/>
                <w:sz w:val="20"/>
              </w:rPr>
              <w:t>Networks with schools, services and agencies</w:t>
            </w:r>
          </w:p>
        </w:tc>
        <w:tc>
          <w:tcPr>
            <w:tcW w:w="7020" w:type="dxa"/>
          </w:tcPr>
          <w:p w:rsidR="007A6022" w:rsidRPr="00715EBF" w:rsidRDefault="00D4381D" w:rsidP="00EE49B9">
            <w:pPr>
              <w:pStyle w:val="ESBodyText0"/>
              <w:rPr>
                <w:sz w:val="20"/>
              </w:rPr>
            </w:pPr>
            <w:r>
              <w:rPr>
                <w:sz w:val="20"/>
              </w:rPr>
              <w:t>Evolving</w:t>
            </w:r>
          </w:p>
        </w:tc>
      </w:tr>
      <w:tr w:rsidR="000137DD" w:rsidTr="007A6022">
        <w:trPr>
          <w:cantSplit/>
          <w:trHeight w:val="20"/>
        </w:trPr>
        <w:tc>
          <w:tcPr>
            <w:tcW w:w="1530" w:type="dxa"/>
            <w:vMerge/>
            <w:shd w:val="clear" w:color="auto" w:fill="AF96B4"/>
            <w:textDirection w:val="btLr"/>
          </w:tcPr>
          <w:p w:rsidR="007A6022" w:rsidRPr="00650A99" w:rsidRDefault="00D4381D"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D4381D" w:rsidP="00EE49B9">
            <w:pPr>
              <w:pStyle w:val="ESBodyText0"/>
              <w:rPr>
                <w:sz w:val="20"/>
              </w:rPr>
            </w:pPr>
          </w:p>
        </w:tc>
        <w:tc>
          <w:tcPr>
            <w:tcW w:w="6278" w:type="dxa"/>
            <w:tcBorders>
              <w:left w:val="nil"/>
            </w:tcBorders>
          </w:tcPr>
          <w:p w:rsidR="007A6022" w:rsidRPr="00715EBF" w:rsidRDefault="00D4381D" w:rsidP="00EE49B9">
            <w:pPr>
              <w:pStyle w:val="ESBodyText0"/>
              <w:rPr>
                <w:sz w:val="20"/>
              </w:rPr>
            </w:pPr>
            <w:r>
              <w:rPr>
                <w:rFonts w:eastAsia="Arial"/>
                <w:color w:val="000000"/>
                <w:sz w:val="20"/>
              </w:rPr>
              <w:t>Parents and carers as partners</w:t>
            </w:r>
          </w:p>
        </w:tc>
        <w:tc>
          <w:tcPr>
            <w:tcW w:w="7020" w:type="dxa"/>
          </w:tcPr>
          <w:p w:rsidR="007A6022" w:rsidRPr="00715EBF" w:rsidRDefault="00D4381D" w:rsidP="00EE49B9">
            <w:pPr>
              <w:pStyle w:val="ESBodyText0"/>
              <w:rPr>
                <w:sz w:val="20"/>
              </w:rPr>
            </w:pPr>
            <w:r>
              <w:rPr>
                <w:sz w:val="20"/>
              </w:rPr>
              <w:t>Evolving</w:t>
            </w:r>
          </w:p>
        </w:tc>
      </w:tr>
    </w:tbl>
    <w:p w:rsidR="00E47C20" w:rsidRDefault="00D4381D"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0137DD" w:rsidTr="00A84052">
        <w:trPr>
          <w:trHeight w:val="15"/>
        </w:trPr>
        <w:tc>
          <w:tcPr>
            <w:tcW w:w="3905" w:type="dxa"/>
            <w:shd w:val="clear" w:color="auto" w:fill="D9D9D9" w:themeFill="background1" w:themeFillShade="D9"/>
          </w:tcPr>
          <w:p w:rsidR="00C703C5" w:rsidRPr="006C72CF" w:rsidRDefault="00D4381D" w:rsidP="00EE49B9">
            <w:pPr>
              <w:pStyle w:val="ESBodyText0"/>
              <w:rPr>
                <w:b/>
                <w:sz w:val="20"/>
              </w:rPr>
            </w:pPr>
            <w:r w:rsidRPr="006C72CF">
              <w:rPr>
                <w:b/>
                <w:sz w:val="20"/>
              </w:rPr>
              <w:t>Enter your reflective comments</w:t>
            </w:r>
          </w:p>
        </w:tc>
        <w:tc>
          <w:tcPr>
            <w:tcW w:w="11215" w:type="dxa"/>
          </w:tcPr>
          <w:p w:rsidR="00C703C5" w:rsidRPr="006C72CF" w:rsidRDefault="00D4381D" w:rsidP="00EE49B9">
            <w:pPr>
              <w:pStyle w:val="ESBodyText0"/>
              <w:rPr>
                <w:sz w:val="20"/>
              </w:rPr>
            </w:pPr>
            <w:r>
              <w:rPr>
                <w:sz w:val="20"/>
              </w:rPr>
              <w:t xml:space="preserve">The 2017 AIP involved a focus on the systems within Bundarra PS with particular emphasis on curriculum planning and assessment and whole school approach to wellbeing and inclusion. </w:t>
            </w:r>
            <w:r>
              <w:rPr>
                <w:sz w:val="20"/>
              </w:rPr>
              <w:br/>
            </w:r>
            <w:r>
              <w:rPr>
                <w:sz w:val="20"/>
              </w:rPr>
              <w:br/>
            </w:r>
            <w:r>
              <w:rPr>
                <w:sz w:val="20"/>
              </w:rPr>
              <w:t xml:space="preserve">Excellence in Teaching and Learning- </w:t>
            </w:r>
            <w:r>
              <w:rPr>
                <w:sz w:val="20"/>
              </w:rPr>
              <w:br/>
              <w:t>* The school’s curriculum plan was initially documented in 2017 with essential learnings and proficiency scales developed across the school. This work needs to continue to move beyond evolving into embedding with Basto</w:t>
            </w:r>
            <w:r>
              <w:rPr>
                <w:sz w:val="20"/>
              </w:rPr>
              <w:t xml:space="preserve">w professional learning of PLC processes to ensure curriculum planning, teaching and learning and assessment strategies consistent across the school and documented in scope and sequence documents. </w:t>
            </w:r>
            <w:r>
              <w:rPr>
                <w:sz w:val="20"/>
              </w:rPr>
              <w:br/>
              <w:t>* Our goal to improve student learning for all deemed capa</w:t>
            </w:r>
            <w:r>
              <w:rPr>
                <w:sz w:val="20"/>
              </w:rPr>
              <w:t xml:space="preserve">ble students is on target according to teacher judgement data but not NAPLAN (all students are included, not only those who are “deemed capable”). The discrepancy between NAPLAN and teacher Judgements data will need investigating and will improve as staff </w:t>
            </w:r>
            <w:r>
              <w:rPr>
                <w:sz w:val="20"/>
              </w:rPr>
              <w:t xml:space="preserve">work develop their understandings of HITS (assessment moderation) and our BPS Pedagogical Model and instructional practices. </w:t>
            </w:r>
            <w:r>
              <w:rPr>
                <w:sz w:val="20"/>
              </w:rPr>
              <w:br/>
            </w:r>
            <w:r>
              <w:rPr>
                <w:sz w:val="20"/>
              </w:rPr>
              <w:br/>
              <w:t>Positive Climate for Learning-</w:t>
            </w:r>
            <w:r>
              <w:rPr>
                <w:sz w:val="20"/>
              </w:rPr>
              <w:br/>
            </w:r>
            <w:r>
              <w:rPr>
                <w:sz w:val="20"/>
              </w:rPr>
              <w:lastRenderedPageBreak/>
              <w:t>* 2017 enabled us to establish The Nook (Nurturing Room) and target explicit values instruction pl</w:t>
            </w:r>
            <w:r>
              <w:rPr>
                <w:sz w:val="20"/>
              </w:rPr>
              <w:t>acing us in evolving towards embedding within the FISO continua. The values work has been positive but needs more time to become embedded which will continue in 2018.</w:t>
            </w:r>
            <w:r>
              <w:rPr>
                <w:sz w:val="20"/>
              </w:rPr>
              <w:br/>
              <w:t>* To improve student engagement, students will collaboratively set meaningful learning go</w:t>
            </w:r>
            <w:r>
              <w:rPr>
                <w:sz w:val="20"/>
              </w:rPr>
              <w:t>als with teachers and assess their progress reporting back to parents during three way conferences.</w:t>
            </w:r>
            <w:r>
              <w:rPr>
                <w:sz w:val="20"/>
              </w:rPr>
              <w:br/>
              <w:t>*  In 2018 we will regularly review our wellbeing data and promote inclusion and engagement through review of behaviour management processes and anti bullyi</w:t>
            </w:r>
            <w:r>
              <w:rPr>
                <w:sz w:val="20"/>
              </w:rPr>
              <w:t>ng policies, to ensure strategies are sufficiently flexible to support all students.</w:t>
            </w:r>
          </w:p>
        </w:tc>
      </w:tr>
      <w:tr w:rsidR="000137DD" w:rsidTr="00A84052">
        <w:trPr>
          <w:trHeight w:val="128"/>
        </w:trPr>
        <w:tc>
          <w:tcPr>
            <w:tcW w:w="3905" w:type="dxa"/>
            <w:shd w:val="clear" w:color="auto" w:fill="D9D9D9" w:themeFill="background1" w:themeFillShade="D9"/>
          </w:tcPr>
          <w:p w:rsidR="00C703C5" w:rsidRPr="006C72CF" w:rsidRDefault="00D4381D" w:rsidP="00E25A9D">
            <w:pPr>
              <w:pStyle w:val="ESBodyText0"/>
              <w:rPr>
                <w:b/>
                <w:sz w:val="20"/>
              </w:rPr>
            </w:pPr>
            <w:r w:rsidRPr="006C72CF">
              <w:rPr>
                <w:b/>
                <w:sz w:val="20"/>
              </w:rPr>
              <w:lastRenderedPageBreak/>
              <w:t>Considerations for</w:t>
            </w:r>
            <w:r w:rsidRPr="006C72CF">
              <w:rPr>
                <w:b/>
                <w:color w:val="000000" w:themeColor="text1"/>
                <w:sz w:val="20"/>
                <w:szCs w:val="24"/>
              </w:rPr>
              <w:t xml:space="preserve"> </w:t>
            </w:r>
            <w:r w:rsidRPr="006C72CF">
              <w:rPr>
                <w:b/>
                <w:noProof/>
                <w:color w:val="000000" w:themeColor="text1"/>
                <w:sz w:val="20"/>
                <w:szCs w:val="24"/>
              </w:rPr>
              <w:t>2019</w:t>
            </w:r>
          </w:p>
        </w:tc>
        <w:tc>
          <w:tcPr>
            <w:tcW w:w="11215" w:type="dxa"/>
          </w:tcPr>
          <w:p w:rsidR="00C703C5" w:rsidRPr="006C72CF" w:rsidRDefault="00D4381D" w:rsidP="00EE49B9">
            <w:pPr>
              <w:pStyle w:val="ESBodyText0"/>
              <w:rPr>
                <w:sz w:val="20"/>
              </w:rPr>
            </w:pPr>
            <w:r>
              <w:rPr>
                <w:sz w:val="20"/>
              </w:rPr>
              <w:t>In 2018 we will improve learning outcomes and NAPLAN results for all deemed capable students and increase student attendance through the following</w:t>
            </w:r>
            <w:r>
              <w:rPr>
                <w:sz w:val="20"/>
              </w:rPr>
              <w:t xml:space="preserve">: </w:t>
            </w:r>
            <w:r>
              <w:rPr>
                <w:sz w:val="20"/>
              </w:rPr>
              <w:br/>
            </w:r>
            <w:r>
              <w:rPr>
                <w:sz w:val="20"/>
              </w:rPr>
              <w:br/>
              <w:t xml:space="preserve">Excellence in Teaching and Learning- </w:t>
            </w:r>
            <w:r>
              <w:rPr>
                <w:sz w:val="20"/>
              </w:rPr>
              <w:br/>
              <w:t>•</w:t>
            </w:r>
            <w:r>
              <w:rPr>
                <w:sz w:val="20"/>
              </w:rPr>
              <w:tab/>
              <w:t>Further refinement of current PLT processes to incorporate the BASTOW Professional Learning Communities project, ensuring collaborative curriculum planning, teaching and learning and assessment strategies are con</w:t>
            </w:r>
            <w:r>
              <w:rPr>
                <w:sz w:val="20"/>
              </w:rPr>
              <w:t xml:space="preserve">sistent across the school. </w:t>
            </w:r>
            <w:r>
              <w:rPr>
                <w:sz w:val="20"/>
              </w:rPr>
              <w:br/>
            </w:r>
            <w:r>
              <w:rPr>
                <w:sz w:val="20"/>
              </w:rPr>
              <w:br/>
              <w:t>•</w:t>
            </w:r>
            <w:r>
              <w:rPr>
                <w:sz w:val="20"/>
              </w:rPr>
              <w:tab/>
              <w:t xml:space="preserve">Collectively developing whole school Pedagogical Model and instructional practices encompassing High Impact Teaching Strategies and DE&amp;T Literacy and Numeracy strategy including: </w:t>
            </w:r>
            <w:r>
              <w:rPr>
                <w:sz w:val="20"/>
              </w:rPr>
              <w:br/>
              <w:t>1)</w:t>
            </w:r>
            <w:r>
              <w:rPr>
                <w:sz w:val="20"/>
              </w:rPr>
              <w:tab/>
              <w:t>Wimmera South West reading project involve</w:t>
            </w:r>
            <w:r>
              <w:rPr>
                <w:sz w:val="20"/>
              </w:rPr>
              <w:t>ment incorporating the Sounds Right Model (DE&amp;T) and delivering the Big Six components of effective reading.</w:t>
            </w:r>
            <w:r>
              <w:rPr>
                <w:sz w:val="20"/>
              </w:rPr>
              <w:br/>
              <w:t>2)</w:t>
            </w:r>
            <w:r>
              <w:rPr>
                <w:sz w:val="20"/>
              </w:rPr>
              <w:tab/>
              <w:t xml:space="preserve">Professional learning on High Impact Teaching Strategies (DE&amp;T) and HITS integrated into daily work across the school. </w:t>
            </w:r>
            <w:r>
              <w:rPr>
                <w:sz w:val="20"/>
              </w:rPr>
              <w:br/>
              <w:t>3)</w:t>
            </w:r>
            <w:r>
              <w:rPr>
                <w:sz w:val="20"/>
              </w:rPr>
              <w:tab/>
              <w:t xml:space="preserve">Quick Start Numeracy </w:t>
            </w:r>
            <w:r>
              <w:rPr>
                <w:sz w:val="20"/>
              </w:rPr>
              <w:t>program training provided to Education support staff  to better support student numeracy teaching and learning.</w:t>
            </w:r>
            <w:r>
              <w:rPr>
                <w:sz w:val="20"/>
              </w:rPr>
              <w:br/>
              <w:t>4)</w:t>
            </w:r>
            <w:r>
              <w:rPr>
                <w:sz w:val="20"/>
              </w:rPr>
              <w:tab/>
              <w:t xml:space="preserve">Numeracy Acceleration program designed to enhance classroom programs and support top two bands of learners.  </w:t>
            </w:r>
            <w:r>
              <w:rPr>
                <w:sz w:val="20"/>
              </w:rPr>
              <w:br/>
            </w:r>
            <w:r>
              <w:rPr>
                <w:sz w:val="20"/>
              </w:rPr>
              <w:br/>
              <w:t>Positive Climate for Learning-</w:t>
            </w:r>
            <w:r>
              <w:rPr>
                <w:sz w:val="20"/>
              </w:rPr>
              <w:t xml:space="preserve"> </w:t>
            </w:r>
            <w:r>
              <w:rPr>
                <w:sz w:val="20"/>
              </w:rPr>
              <w:br/>
              <w:t>•</w:t>
            </w:r>
            <w:r>
              <w:rPr>
                <w:sz w:val="20"/>
              </w:rPr>
              <w:tab/>
              <w:t xml:space="preserve">Review and evaluation of current school Wellbeing, Engagement and behaviour management processes and strategies to ensure evidence based inclusive practice. </w:t>
            </w:r>
            <w:r>
              <w:rPr>
                <w:sz w:val="20"/>
              </w:rPr>
              <w:br/>
            </w:r>
            <w:r>
              <w:rPr>
                <w:sz w:val="20"/>
              </w:rPr>
              <w:br/>
              <w:t>•</w:t>
            </w:r>
            <w:r>
              <w:rPr>
                <w:sz w:val="20"/>
              </w:rPr>
              <w:tab/>
              <w:t>Further refinement of current You Can Do It! Values program to enhance student voice and ag</w:t>
            </w:r>
            <w:r>
              <w:rPr>
                <w:sz w:val="20"/>
              </w:rPr>
              <w:t xml:space="preserve">ency and promote anti bullying and positive behaviours. </w:t>
            </w:r>
            <w:r>
              <w:rPr>
                <w:sz w:val="20"/>
              </w:rPr>
              <w:br/>
            </w:r>
            <w:r>
              <w:rPr>
                <w:sz w:val="20"/>
              </w:rPr>
              <w:br/>
              <w:t>•</w:t>
            </w:r>
            <w:r>
              <w:rPr>
                <w:sz w:val="20"/>
              </w:rPr>
              <w:tab/>
              <w:t>Focus on improving student attendance, school connectedness and engagement through:</w:t>
            </w:r>
            <w:r>
              <w:rPr>
                <w:sz w:val="20"/>
              </w:rPr>
              <w:br/>
              <w:t>1)</w:t>
            </w:r>
            <w:r>
              <w:rPr>
                <w:sz w:val="20"/>
              </w:rPr>
              <w:tab/>
              <w:t>Community Liaison Officer focusing on positive family relationship development.</w:t>
            </w:r>
            <w:r>
              <w:rPr>
                <w:sz w:val="20"/>
              </w:rPr>
              <w:br/>
              <w:t>2)</w:t>
            </w:r>
            <w:r>
              <w:rPr>
                <w:sz w:val="20"/>
              </w:rPr>
              <w:tab/>
              <w:t>Investigation and implemen</w:t>
            </w:r>
            <w:r>
              <w:rPr>
                <w:sz w:val="20"/>
              </w:rPr>
              <w:t xml:space="preserve">tation of Peaceful Kids Mentoring program. </w:t>
            </w:r>
            <w:r>
              <w:rPr>
                <w:sz w:val="20"/>
              </w:rPr>
              <w:br/>
              <w:t>3)</w:t>
            </w:r>
            <w:r>
              <w:rPr>
                <w:sz w:val="20"/>
              </w:rPr>
              <w:tab/>
              <w:t xml:space="preserve">Student goal setting and three way conferences to celebrate achievement. </w:t>
            </w:r>
            <w:r>
              <w:rPr>
                <w:sz w:val="20"/>
              </w:rPr>
              <w:br/>
              <w:t>4)</w:t>
            </w:r>
            <w:r>
              <w:rPr>
                <w:sz w:val="20"/>
              </w:rPr>
              <w:tab/>
              <w:t>Re-invigoration of Student Representative Council with a focus on inclusion and engagement at all levels of school operations.</w:t>
            </w:r>
          </w:p>
        </w:tc>
      </w:tr>
      <w:tr w:rsidR="000137DD" w:rsidTr="00A84052">
        <w:trPr>
          <w:trHeight w:val="128"/>
        </w:trPr>
        <w:tc>
          <w:tcPr>
            <w:tcW w:w="3905" w:type="dxa"/>
            <w:shd w:val="clear" w:color="auto" w:fill="D9D9D9" w:themeFill="background1" w:themeFillShade="D9"/>
          </w:tcPr>
          <w:p w:rsidR="00687FB5" w:rsidRPr="006C72CF" w:rsidRDefault="00D4381D" w:rsidP="00687FB5">
            <w:pPr>
              <w:pStyle w:val="ESBodyText0"/>
              <w:rPr>
                <w:b/>
                <w:sz w:val="20"/>
              </w:rPr>
            </w:pPr>
            <w:r>
              <w:rPr>
                <w:b/>
                <w:sz w:val="20"/>
              </w:rPr>
              <w:t>Docu</w:t>
            </w:r>
            <w:r>
              <w:rPr>
                <w:b/>
                <w:sz w:val="20"/>
              </w:rPr>
              <w:t>ments that support this plan</w:t>
            </w:r>
          </w:p>
        </w:tc>
        <w:tc>
          <w:tcPr>
            <w:tcW w:w="11215" w:type="dxa"/>
          </w:tcPr>
          <w:p w:rsidR="00687FB5" w:rsidRPr="006C72CF" w:rsidRDefault="00D4381D" w:rsidP="00EE49B9">
            <w:pPr>
              <w:pStyle w:val="ESBodyText0"/>
              <w:rPr>
                <w:sz w:val="20"/>
              </w:rPr>
            </w:pPr>
            <w:r>
              <w:rPr>
                <w:sz w:val="20"/>
              </w:rPr>
              <w:t>BPS AIP end Review 2017.docx (3 MB)</w:t>
            </w:r>
            <w:r>
              <w:rPr>
                <w:sz w:val="20"/>
              </w:rPr>
              <w:br/>
            </w:r>
          </w:p>
        </w:tc>
      </w:tr>
    </w:tbl>
    <w:p w:rsidR="00C703C5" w:rsidRDefault="00D4381D" w:rsidP="004E7357">
      <w:pPr>
        <w:pStyle w:val="ESBodyText0"/>
        <w:sectPr w:rsidR="00C703C5" w:rsidSect="00120B7B">
          <w:headerReference w:type="even" r:id="rId18"/>
          <w:headerReference w:type="default" r:id="rId19"/>
          <w:footerReference w:type="default" r:id="rId20"/>
          <w:headerReference w:type="first" r:id="rId21"/>
          <w:type w:val="continuous"/>
          <w:pgSz w:w="16838" w:h="11906" w:orient="landscape" w:code="9"/>
          <w:pgMar w:top="1304" w:right="2036" w:bottom="1240" w:left="1304" w:header="624" w:footer="532" w:gutter="0"/>
          <w:cols w:space="397"/>
          <w:docGrid w:linePitch="360"/>
        </w:sectPr>
      </w:pPr>
    </w:p>
    <w:p w:rsidR="0051080C" w:rsidRDefault="00D4381D" w:rsidP="0051080C">
      <w:pPr>
        <w:pStyle w:val="Normal1"/>
        <w:ind w:left="-540" w:right="-1172"/>
        <w:rPr>
          <w:b/>
          <w:color w:val="AF272F"/>
          <w:sz w:val="36"/>
          <w:szCs w:val="44"/>
        </w:rPr>
      </w:pPr>
      <w:r w:rsidRPr="0051080C">
        <w:rPr>
          <w:b/>
          <w:color w:val="AF272F"/>
          <w:sz w:val="36"/>
          <w:szCs w:val="44"/>
        </w:rPr>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rsidR="006162E5" w:rsidRPr="0051080C" w:rsidRDefault="00D4381D" w:rsidP="0051080C">
      <w:pPr>
        <w:pStyle w:val="Normal1"/>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rsidR="00C259B6" w:rsidRPr="0051080C" w:rsidRDefault="00D4381D" w:rsidP="00CC45E0">
      <w:pPr>
        <w:pStyle w:val="ESIntroParagraph1"/>
        <w:ind w:left="-567" w:right="1168" w:firstLine="27"/>
        <w:rPr>
          <w:color w:val="595959" w:themeColor="text1" w:themeTint="A6"/>
          <w:sz w:val="28"/>
        </w:rPr>
      </w:pPr>
      <w:r w:rsidRPr="0051080C">
        <w:rPr>
          <w:noProof/>
          <w:color w:val="595959" w:themeColor="text1" w:themeTint="A6"/>
          <w:sz w:val="28"/>
        </w:rPr>
        <w:t>Bundarra Primary School (5228)</w:t>
      </w:r>
    </w:p>
    <w:p w:rsidR="004B6AD4" w:rsidRDefault="00D4381D"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1813"/>
        <w:gridCol w:w="8364"/>
        <w:gridCol w:w="1136"/>
        <w:gridCol w:w="1904"/>
        <w:gridCol w:w="1993"/>
      </w:tblGrid>
      <w:tr w:rsidR="000137DD" w:rsidTr="00AC7B7B">
        <w:trPr>
          <w:trHeight w:val="783"/>
        </w:trPr>
        <w:tc>
          <w:tcPr>
            <w:tcW w:w="3589" w:type="dxa"/>
            <w:shd w:val="clear" w:color="auto" w:fill="D9D9D9" w:themeFill="background1" w:themeFillShade="D9"/>
          </w:tcPr>
          <w:p w:rsidR="000A423E" w:rsidRPr="00AC7B7B" w:rsidRDefault="00D4381D" w:rsidP="00DA66C8">
            <w:pPr>
              <w:pStyle w:val="Heading31"/>
              <w:spacing w:before="100" w:beforeAutospacing="1" w:after="0"/>
            </w:pPr>
            <w:r w:rsidRPr="00AC7B7B">
              <w:t>Four Year Strategic Goals</w:t>
            </w:r>
          </w:p>
        </w:tc>
        <w:tc>
          <w:tcPr>
            <w:tcW w:w="3447" w:type="dxa"/>
            <w:shd w:val="clear" w:color="auto" w:fill="D9D9D9" w:themeFill="background1" w:themeFillShade="D9"/>
          </w:tcPr>
          <w:p w:rsidR="000A423E" w:rsidRPr="00AC7B7B" w:rsidRDefault="00D4381D" w:rsidP="00DA66C8">
            <w:pPr>
              <w:pStyle w:val="Heading31"/>
              <w:spacing w:before="100" w:beforeAutospacing="1" w:after="0"/>
            </w:pPr>
            <w:r w:rsidRPr="00AC7B7B">
              <w:t>Four Year Strategic Targets</w:t>
            </w:r>
          </w:p>
        </w:tc>
        <w:tc>
          <w:tcPr>
            <w:tcW w:w="1457" w:type="dxa"/>
            <w:shd w:val="clear" w:color="auto" w:fill="D9D9D9" w:themeFill="background1" w:themeFillShade="D9"/>
          </w:tcPr>
          <w:p w:rsidR="000A423E" w:rsidRPr="00AC7B7B" w:rsidRDefault="00D4381D" w:rsidP="00DA66C8">
            <w:pPr>
              <w:pStyle w:val="Heading31"/>
              <w:spacing w:before="100" w:beforeAutospacing="1" w:after="0"/>
            </w:pPr>
            <w:r w:rsidRPr="00AC7B7B">
              <w:t xml:space="preserve">Is this selected for focus this </w:t>
            </w:r>
            <w:r w:rsidRPr="00AC7B7B">
              <w:lastRenderedPageBreak/>
              <w:t>year?</w:t>
            </w:r>
          </w:p>
        </w:tc>
        <w:tc>
          <w:tcPr>
            <w:tcW w:w="2772" w:type="dxa"/>
            <w:shd w:val="clear" w:color="auto" w:fill="D9D9D9" w:themeFill="background1" w:themeFillShade="D9"/>
          </w:tcPr>
          <w:p w:rsidR="000A423E" w:rsidRPr="00AC7B7B" w:rsidRDefault="00D4381D" w:rsidP="00DA66C8">
            <w:pPr>
              <w:pStyle w:val="Heading31"/>
              <w:spacing w:before="100" w:beforeAutospacing="1" w:after="0"/>
            </w:pPr>
            <w:r w:rsidRPr="00AC7B7B">
              <w:lastRenderedPageBreak/>
              <w:t>12 month target</w:t>
            </w:r>
          </w:p>
          <w:p w:rsidR="00153231" w:rsidRPr="00DA66C8" w:rsidRDefault="00D4381D" w:rsidP="00DA66C8">
            <w:pPr>
              <w:pStyle w:val="Normal1"/>
              <w:spacing w:before="100" w:beforeAutospacing="1" w:after="0"/>
              <w:rPr>
                <w:color w:val="000000" w:themeColor="text1"/>
                <w:sz w:val="20"/>
              </w:rPr>
            </w:pPr>
            <w:r w:rsidRPr="00DA66C8">
              <w:rPr>
                <w:color w:val="000000" w:themeColor="text1"/>
                <w:sz w:val="20"/>
              </w:rPr>
              <w:t xml:space="preserve">Outline what you want achieve </w:t>
            </w:r>
            <w:r w:rsidRPr="00DA66C8">
              <w:rPr>
                <w:color w:val="000000" w:themeColor="text1"/>
                <w:sz w:val="20"/>
              </w:rPr>
              <w:lastRenderedPageBreak/>
              <w:t>in the next 12 months against your Strategic Plan target.</w:t>
            </w:r>
          </w:p>
        </w:tc>
        <w:tc>
          <w:tcPr>
            <w:tcW w:w="3945" w:type="dxa"/>
            <w:shd w:val="clear" w:color="auto" w:fill="D9D9D9" w:themeFill="background1" w:themeFillShade="D9"/>
          </w:tcPr>
          <w:p w:rsidR="000A423E" w:rsidRPr="00AC7B7B" w:rsidRDefault="00D4381D" w:rsidP="00DA66C8">
            <w:pPr>
              <w:pStyle w:val="Heading31"/>
              <w:spacing w:before="100" w:beforeAutospacing="1" w:after="0"/>
            </w:pPr>
            <w:r w:rsidRPr="00AC7B7B">
              <w:lastRenderedPageBreak/>
              <w:t>FISO initiative</w:t>
            </w:r>
          </w:p>
        </w:tc>
      </w:tr>
      <w:tr w:rsidR="000137DD" w:rsidTr="00EB07A4">
        <w:trPr>
          <w:trHeight w:val="83"/>
        </w:trPr>
        <w:tc>
          <w:tcPr>
            <w:tcW w:w="3589" w:type="dxa"/>
          </w:tcPr>
          <w:p w:rsidR="003E4341" w:rsidRPr="00BB23C7" w:rsidRDefault="00D4381D" w:rsidP="00BB23C7">
            <w:pPr>
              <w:pStyle w:val="ESBodyText1"/>
              <w:spacing w:after="0"/>
            </w:pPr>
            <w:r>
              <w:rPr>
                <w:sz w:val="20"/>
              </w:rPr>
              <w:t xml:space="preserve">To improve outcomes in literacy and numeracy for all students Grades </w:t>
            </w:r>
            <w:r>
              <w:rPr>
                <w:sz w:val="20"/>
              </w:rPr>
              <w:t>Foundation to 6.</w:t>
            </w:r>
          </w:p>
        </w:tc>
        <w:tc>
          <w:tcPr>
            <w:tcW w:w="3447" w:type="dxa"/>
          </w:tcPr>
          <w:p w:rsidR="003E4341" w:rsidRPr="00BB23C7" w:rsidRDefault="00D4381D" w:rsidP="00BB23C7">
            <w:pPr>
              <w:pStyle w:val="ESBodyText1"/>
              <w:spacing w:after="0"/>
            </w:pPr>
            <w:r w:rsidRPr="00BB23C7">
              <w:rPr>
                <w:b/>
                <w:bCs/>
                <w:color w:val="333333"/>
              </w:rPr>
              <w:t>VICTORIAN CURRICULUM-</w:t>
            </w:r>
            <w:r w:rsidRPr="00BB23C7">
              <w:rPr>
                <w:color w:val="333333"/>
              </w:rPr>
              <w:t xml:space="preserve"> 100% of students without a diagnosed learning disability will achieve one level growth in one academic year.</w:t>
            </w:r>
          </w:p>
          <w:p w:rsidR="003E4341" w:rsidRPr="00BB23C7" w:rsidRDefault="00D4381D" w:rsidP="00BB23C7">
            <w:pPr>
              <w:pStyle w:val="ESBodyText1"/>
              <w:spacing w:after="0"/>
            </w:pPr>
            <w:r w:rsidRPr="00BB23C7">
              <w:rPr>
                <w:b/>
                <w:bCs/>
                <w:color w:val="333333"/>
              </w:rPr>
              <w:t>NAPLAN-</w:t>
            </w:r>
            <w:r w:rsidRPr="00BB23C7">
              <w:rPr>
                <w:color w:val="333333"/>
              </w:rPr>
              <w:t xml:space="preserve"> Improve NAPLAN learning growth in the following years:  </w:t>
            </w:r>
          </w:p>
          <w:tbl>
            <w:tblPr>
              <w:tblW w:w="8134" w:type="dxa"/>
              <w:tblCellSpacing w:w="15" w:type="dxa"/>
              <w:tblCellMar>
                <w:top w:w="15" w:type="dxa"/>
                <w:left w:w="15" w:type="dxa"/>
                <w:bottom w:w="15" w:type="dxa"/>
                <w:right w:w="15" w:type="dxa"/>
              </w:tblCellMar>
              <w:tblLook w:val="04A0" w:firstRow="1" w:lastRow="0" w:firstColumn="1" w:lastColumn="0" w:noHBand="0" w:noVBand="1"/>
            </w:tblPr>
            <w:tblGrid>
              <w:gridCol w:w="1150"/>
              <w:gridCol w:w="993"/>
              <w:gridCol w:w="1229"/>
              <w:gridCol w:w="1150"/>
              <w:gridCol w:w="1166"/>
              <w:gridCol w:w="1245"/>
              <w:gridCol w:w="1201"/>
            </w:tblGrid>
            <w:tr w:rsidR="000137DD">
              <w:trPr>
                <w:tblCellSpacing w:w="15" w:type="dxa"/>
              </w:trPr>
              <w:tc>
                <w:tcPr>
                  <w:tcW w:w="1050" w:type="dxa"/>
                  <w:shd w:val="clear" w:color="auto" w:fill="ED0505"/>
                  <w:tcMar>
                    <w:top w:w="15" w:type="dxa"/>
                    <w:left w:w="15" w:type="dxa"/>
                    <w:bottom w:w="15" w:type="dxa"/>
                    <w:right w:w="15" w:type="dxa"/>
                  </w:tcMar>
                  <w:vAlign w:val="center"/>
                </w:tcPr>
                <w:p w:rsidR="003E4341" w:rsidRPr="00BB23C7" w:rsidRDefault="00D4381D" w:rsidP="00BB23C7">
                  <w:pPr>
                    <w:pStyle w:val="ESBodyText1"/>
                    <w:shd w:val="clear" w:color="auto" w:fill="ED0505"/>
                    <w:spacing w:after="0"/>
                    <w:rPr>
                      <w:color w:val="000000"/>
                    </w:rPr>
                  </w:pPr>
                  <w:r w:rsidRPr="00BB23C7">
                    <w:rPr>
                      <w:color w:val="333333"/>
                    </w:rPr>
                    <w:t> </w:t>
                  </w:r>
                </w:p>
              </w:tc>
              <w:tc>
                <w:tcPr>
                  <w:tcW w:w="2025" w:type="dxa"/>
                  <w:gridSpan w:val="2"/>
                  <w:shd w:val="clear" w:color="auto" w:fill="ED0505"/>
                  <w:tcMar>
                    <w:top w:w="15" w:type="dxa"/>
                    <w:left w:w="15" w:type="dxa"/>
                    <w:bottom w:w="15" w:type="dxa"/>
                    <w:right w:w="15" w:type="dxa"/>
                  </w:tcMar>
                  <w:vAlign w:val="center"/>
                </w:tcPr>
                <w:p w:rsidR="003E4341" w:rsidRPr="00BB23C7" w:rsidRDefault="00D4381D" w:rsidP="00BB23C7">
                  <w:pPr>
                    <w:pStyle w:val="ESBodyText1"/>
                    <w:shd w:val="clear" w:color="auto" w:fill="ED0505"/>
                    <w:spacing w:after="0"/>
                    <w:rPr>
                      <w:color w:val="000000"/>
                    </w:rPr>
                  </w:pPr>
                  <w:r w:rsidRPr="00BB23C7">
                    <w:rPr>
                      <w:b/>
                      <w:bCs/>
                      <w:color w:val="333333"/>
                    </w:rPr>
                    <w:t>READING</w:t>
                  </w:r>
                </w:p>
              </w:tc>
              <w:tc>
                <w:tcPr>
                  <w:tcW w:w="2115" w:type="dxa"/>
                  <w:gridSpan w:val="2"/>
                  <w:shd w:val="clear" w:color="auto" w:fill="ED0505"/>
                  <w:tcMar>
                    <w:top w:w="15" w:type="dxa"/>
                    <w:left w:w="15" w:type="dxa"/>
                    <w:bottom w:w="15" w:type="dxa"/>
                    <w:right w:w="15" w:type="dxa"/>
                  </w:tcMar>
                  <w:vAlign w:val="center"/>
                </w:tcPr>
                <w:p w:rsidR="003E4341" w:rsidRPr="00BB23C7" w:rsidRDefault="00D4381D" w:rsidP="00BB23C7">
                  <w:pPr>
                    <w:pStyle w:val="ESBodyText1"/>
                    <w:shd w:val="clear" w:color="auto" w:fill="ED0505"/>
                    <w:spacing w:after="0"/>
                    <w:rPr>
                      <w:color w:val="000000"/>
                    </w:rPr>
                  </w:pPr>
                  <w:r w:rsidRPr="00BB23C7">
                    <w:rPr>
                      <w:b/>
                      <w:bCs/>
                      <w:color w:val="333333"/>
                    </w:rPr>
                    <w:t>WRITING</w:t>
                  </w:r>
                </w:p>
              </w:tc>
              <w:tc>
                <w:tcPr>
                  <w:tcW w:w="2224" w:type="dxa"/>
                  <w:gridSpan w:val="2"/>
                  <w:shd w:val="clear" w:color="auto" w:fill="ED0505"/>
                  <w:tcMar>
                    <w:top w:w="15" w:type="dxa"/>
                    <w:left w:w="15" w:type="dxa"/>
                    <w:bottom w:w="15" w:type="dxa"/>
                    <w:right w:w="15" w:type="dxa"/>
                  </w:tcMar>
                  <w:vAlign w:val="center"/>
                </w:tcPr>
                <w:p w:rsidR="003E4341" w:rsidRPr="00BB23C7" w:rsidRDefault="00D4381D" w:rsidP="00BB23C7">
                  <w:pPr>
                    <w:pStyle w:val="ESBodyText1"/>
                    <w:shd w:val="clear" w:color="auto" w:fill="ED0505"/>
                    <w:spacing w:after="0"/>
                    <w:rPr>
                      <w:color w:val="000000"/>
                    </w:rPr>
                  </w:pPr>
                  <w:r w:rsidRPr="00BB23C7">
                    <w:rPr>
                      <w:b/>
                      <w:bCs/>
                      <w:color w:val="333333"/>
                    </w:rPr>
                    <w:t>NUMERACY</w:t>
                  </w:r>
                </w:p>
              </w:tc>
            </w:tr>
            <w:tr w:rsidR="000137DD">
              <w:trPr>
                <w:tblCellSpacing w:w="15" w:type="dxa"/>
              </w:trPr>
              <w:tc>
                <w:tcPr>
                  <w:tcW w:w="1050"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b/>
                      <w:bCs/>
                      <w:color w:val="333333"/>
                    </w:rPr>
                    <w:t>Growth</w:t>
                  </w:r>
                </w:p>
              </w:tc>
              <w:tc>
                <w:tcPr>
                  <w:tcW w:w="915"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Low</w:t>
                  </w:r>
                </w:p>
              </w:tc>
              <w:tc>
                <w:tcPr>
                  <w:tcW w:w="1140"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Medium/ High</w:t>
                  </w:r>
                </w:p>
              </w:tc>
              <w:tc>
                <w:tcPr>
                  <w:tcW w:w="1065"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Low</w:t>
                  </w:r>
                </w:p>
              </w:tc>
              <w:tc>
                <w:tcPr>
                  <w:tcW w:w="1080"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Medium/ High</w:t>
                  </w:r>
                </w:p>
              </w:tc>
              <w:tc>
                <w:tcPr>
                  <w:tcW w:w="1155"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Low</w:t>
                  </w:r>
                </w:p>
              </w:tc>
              <w:tc>
                <w:tcPr>
                  <w:tcW w:w="1099"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Medium/ High</w:t>
                  </w:r>
                </w:p>
              </w:tc>
            </w:tr>
            <w:tr w:rsidR="000137DD">
              <w:trPr>
                <w:tblCellSpacing w:w="15" w:type="dxa"/>
              </w:trPr>
              <w:tc>
                <w:tcPr>
                  <w:tcW w:w="1050"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b/>
                      <w:bCs/>
                      <w:color w:val="333333"/>
                    </w:rPr>
                    <w:t>2015</w:t>
                  </w:r>
                </w:p>
              </w:tc>
              <w:tc>
                <w:tcPr>
                  <w:tcW w:w="915"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29%</w:t>
                  </w:r>
                </w:p>
              </w:tc>
              <w:tc>
                <w:tcPr>
                  <w:tcW w:w="1140"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71%</w:t>
                  </w:r>
                </w:p>
              </w:tc>
              <w:tc>
                <w:tcPr>
                  <w:tcW w:w="1065"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24%</w:t>
                  </w:r>
                </w:p>
              </w:tc>
              <w:tc>
                <w:tcPr>
                  <w:tcW w:w="1080"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76%</w:t>
                  </w:r>
                </w:p>
              </w:tc>
              <w:tc>
                <w:tcPr>
                  <w:tcW w:w="1155"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41%</w:t>
                  </w:r>
                </w:p>
              </w:tc>
              <w:tc>
                <w:tcPr>
                  <w:tcW w:w="1099"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51%</w:t>
                  </w:r>
                </w:p>
              </w:tc>
            </w:tr>
            <w:tr w:rsidR="000137DD">
              <w:trPr>
                <w:tblCellSpacing w:w="15" w:type="dxa"/>
              </w:trPr>
              <w:tc>
                <w:tcPr>
                  <w:tcW w:w="1050"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b/>
                      <w:bCs/>
                      <w:color w:val="333333"/>
                    </w:rPr>
                    <w:t>2019</w:t>
                  </w:r>
                </w:p>
              </w:tc>
              <w:tc>
                <w:tcPr>
                  <w:tcW w:w="915"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0%</w:t>
                  </w:r>
                </w:p>
              </w:tc>
              <w:tc>
                <w:tcPr>
                  <w:tcW w:w="1140"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100%</w:t>
                  </w:r>
                </w:p>
              </w:tc>
              <w:tc>
                <w:tcPr>
                  <w:tcW w:w="1065"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0%</w:t>
                  </w:r>
                </w:p>
              </w:tc>
              <w:tc>
                <w:tcPr>
                  <w:tcW w:w="1080"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100%</w:t>
                  </w:r>
                </w:p>
              </w:tc>
              <w:tc>
                <w:tcPr>
                  <w:tcW w:w="1155"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0%</w:t>
                  </w:r>
                </w:p>
              </w:tc>
              <w:tc>
                <w:tcPr>
                  <w:tcW w:w="1099" w:type="dxa"/>
                  <w:tcMar>
                    <w:top w:w="15" w:type="dxa"/>
                    <w:left w:w="15" w:type="dxa"/>
                    <w:bottom w:w="15" w:type="dxa"/>
                    <w:right w:w="15" w:type="dxa"/>
                  </w:tcMar>
                  <w:vAlign w:val="center"/>
                </w:tcPr>
                <w:p w:rsidR="003E4341" w:rsidRPr="00BB23C7" w:rsidRDefault="00D4381D" w:rsidP="00BB23C7">
                  <w:pPr>
                    <w:pStyle w:val="ESBodyText1"/>
                    <w:spacing w:after="0"/>
                    <w:rPr>
                      <w:color w:val="000000"/>
                    </w:rPr>
                  </w:pPr>
                  <w:r w:rsidRPr="00BB23C7">
                    <w:rPr>
                      <w:color w:val="333333"/>
                    </w:rPr>
                    <w:t>100%</w:t>
                  </w:r>
                </w:p>
              </w:tc>
            </w:tr>
          </w:tbl>
          <w:p w:rsidR="003E4341" w:rsidRPr="00BB23C7" w:rsidRDefault="00D4381D" w:rsidP="00BB23C7">
            <w:pPr>
              <w:pStyle w:val="ESBodyText1"/>
              <w:spacing w:after="210"/>
            </w:pPr>
            <w:r w:rsidRPr="00BB23C7">
              <w:rPr>
                <w:color w:val="333333"/>
              </w:rPr>
              <w:t> </w:t>
            </w:r>
          </w:p>
          <w:p w:rsidR="003E4341" w:rsidRPr="00BB23C7" w:rsidRDefault="00D4381D" w:rsidP="00BB23C7">
            <w:pPr>
              <w:pStyle w:val="Heading41"/>
              <w:spacing w:before="0" w:after="210"/>
            </w:pPr>
            <w:r w:rsidRPr="00BB23C7">
              <w:rPr>
                <w:b/>
                <w:bCs/>
                <w:color w:val="333333"/>
                <w:sz w:val="20"/>
                <w:szCs w:val="20"/>
                <w:u w:val="single"/>
              </w:rPr>
              <w:t xml:space="preserve">Student Attitudes To School </w:t>
            </w:r>
          </w:p>
          <w:p w:rsidR="003E4341" w:rsidRPr="00BB23C7" w:rsidRDefault="00D4381D" w:rsidP="00BB23C7">
            <w:pPr>
              <w:pStyle w:val="Heading41"/>
              <w:spacing w:before="0" w:after="210"/>
            </w:pPr>
            <w:r w:rsidRPr="00BB23C7">
              <w:rPr>
                <w:color w:val="333333"/>
                <w:sz w:val="20"/>
                <w:szCs w:val="20"/>
              </w:rPr>
              <w:t>Student Motivation – 2 year average mean factor score to increase from 4.4 (2014-2015) to 4.50 (2018-2019)</w:t>
            </w:r>
          </w:p>
          <w:p w:rsidR="003E4341" w:rsidRPr="00BB23C7" w:rsidRDefault="00D4381D" w:rsidP="00BB23C7">
            <w:pPr>
              <w:pStyle w:val="Heading41"/>
              <w:spacing w:before="0" w:after="210"/>
            </w:pPr>
            <w:r w:rsidRPr="00BB23C7">
              <w:rPr>
                <w:color w:val="333333"/>
                <w:sz w:val="20"/>
                <w:szCs w:val="20"/>
              </w:rPr>
              <w:t>Stimulating Learning – 2 year average mean factor score to increase from 3.8 (2014-2015) to 4.50 (2018-2019)</w:t>
            </w:r>
          </w:p>
          <w:p w:rsidR="003E4341" w:rsidRPr="00BB23C7" w:rsidRDefault="00D4381D" w:rsidP="00BB23C7">
            <w:pPr>
              <w:pStyle w:val="Heading41"/>
              <w:spacing w:before="0" w:after="210"/>
            </w:pPr>
            <w:r w:rsidRPr="00BB23C7">
              <w:rPr>
                <w:color w:val="333333"/>
                <w:sz w:val="20"/>
                <w:szCs w:val="20"/>
              </w:rPr>
              <w:t>Learning Confidence – 2 year average mean factor score to increase from 3.7 (2014-2015) to 4.50 (2018-2019)</w:t>
            </w:r>
          </w:p>
          <w:p w:rsidR="003E4341" w:rsidRPr="00BB23C7" w:rsidRDefault="00D4381D" w:rsidP="00BB23C7">
            <w:pPr>
              <w:pStyle w:val="Heading41"/>
              <w:spacing w:before="0" w:after="210"/>
            </w:pPr>
            <w:r w:rsidRPr="00BB23C7">
              <w:rPr>
                <w:color w:val="333333"/>
                <w:sz w:val="20"/>
                <w:szCs w:val="20"/>
              </w:rPr>
              <w:t xml:space="preserve">Teacher Effectiveness – 2 year average </w:t>
            </w:r>
            <w:r w:rsidRPr="00BB23C7">
              <w:rPr>
                <w:color w:val="333333"/>
                <w:sz w:val="20"/>
                <w:szCs w:val="20"/>
              </w:rPr>
              <w:t>mean factor score to increase from 4.1 (2014-2015) to 4.50 (2018-2019)</w:t>
            </w:r>
          </w:p>
          <w:p w:rsidR="003E4341" w:rsidRPr="00BB23C7" w:rsidRDefault="00D4381D" w:rsidP="00BB23C7">
            <w:pPr>
              <w:pStyle w:val="Heading41"/>
              <w:spacing w:before="0" w:after="210"/>
            </w:pPr>
            <w:r w:rsidRPr="00BB23C7">
              <w:rPr>
                <w:color w:val="333333"/>
                <w:sz w:val="20"/>
                <w:szCs w:val="20"/>
              </w:rPr>
              <w:t> </w:t>
            </w:r>
          </w:p>
          <w:p w:rsidR="003E4341" w:rsidRPr="00BB23C7" w:rsidRDefault="00D4381D" w:rsidP="00BB23C7">
            <w:pPr>
              <w:pStyle w:val="Heading41"/>
              <w:spacing w:before="0" w:after="210"/>
            </w:pPr>
            <w:r w:rsidRPr="00BB23C7">
              <w:rPr>
                <w:b/>
                <w:bCs/>
                <w:color w:val="333333"/>
                <w:sz w:val="20"/>
                <w:szCs w:val="20"/>
                <w:u w:val="single"/>
              </w:rPr>
              <w:t xml:space="preserve">Parent Opinion </w:t>
            </w:r>
          </w:p>
          <w:p w:rsidR="003E4341" w:rsidRPr="00BB23C7" w:rsidRDefault="00D4381D" w:rsidP="00BB23C7">
            <w:pPr>
              <w:pStyle w:val="Heading41"/>
              <w:spacing w:before="0" w:after="210"/>
            </w:pPr>
            <w:r w:rsidRPr="00BB23C7">
              <w:rPr>
                <w:color w:val="333333"/>
                <w:sz w:val="20"/>
                <w:szCs w:val="20"/>
              </w:rPr>
              <w:t>School Connectedness – 2 year average mean factor score to increase from 22nd percentile (2014-2015) to 45 percentile (2018-2019)</w:t>
            </w:r>
          </w:p>
          <w:p w:rsidR="003E4341" w:rsidRPr="00BB23C7" w:rsidRDefault="00D4381D" w:rsidP="00BB23C7">
            <w:pPr>
              <w:pStyle w:val="Heading41"/>
              <w:spacing w:before="0" w:after="210"/>
            </w:pPr>
            <w:r w:rsidRPr="00BB23C7">
              <w:rPr>
                <w:rFonts w:ascii="Arial" w:eastAsia="Arial" w:hAnsi="Arial" w:cs="Arial"/>
                <w:color w:val="333333"/>
                <w:sz w:val="20"/>
                <w:szCs w:val="20"/>
              </w:rPr>
              <w:t>Stimulating Learning – 2 year average</w:t>
            </w:r>
            <w:r w:rsidRPr="00BB23C7">
              <w:rPr>
                <w:rFonts w:ascii="Arial" w:eastAsia="Arial" w:hAnsi="Arial" w:cs="Arial"/>
                <w:color w:val="333333"/>
                <w:sz w:val="20"/>
                <w:szCs w:val="20"/>
              </w:rPr>
              <w:t xml:space="preserve"> mean factor score to increase from 50th (2014-2015) to 75th percentile (2018-2019)</w:t>
            </w:r>
          </w:p>
          <w:p w:rsidR="003E4341" w:rsidRPr="00BB23C7" w:rsidRDefault="00D4381D" w:rsidP="00BB23C7">
            <w:pPr>
              <w:pStyle w:val="Heading41"/>
              <w:spacing w:before="0" w:after="210"/>
            </w:pPr>
            <w:r w:rsidRPr="00BB23C7">
              <w:rPr>
                <w:rFonts w:ascii="Arial" w:eastAsia="Arial" w:hAnsi="Arial" w:cs="Arial"/>
                <w:color w:val="333333"/>
                <w:sz w:val="20"/>
                <w:szCs w:val="20"/>
              </w:rPr>
              <w:t> </w:t>
            </w:r>
          </w:p>
          <w:p w:rsidR="003E4341" w:rsidRPr="00BB23C7" w:rsidRDefault="00D4381D" w:rsidP="00BB23C7">
            <w:pPr>
              <w:pStyle w:val="Heading41"/>
              <w:spacing w:before="0" w:after="210"/>
            </w:pPr>
            <w:r w:rsidRPr="00BB23C7">
              <w:rPr>
                <w:rFonts w:ascii="Arial" w:eastAsia="Arial" w:hAnsi="Arial" w:cs="Arial"/>
                <w:b/>
                <w:bCs/>
                <w:color w:val="333333"/>
                <w:u w:val="single"/>
              </w:rPr>
              <w:t>Absenteeism</w:t>
            </w:r>
          </w:p>
          <w:p w:rsidR="003E4341" w:rsidRPr="00BB23C7" w:rsidRDefault="00D4381D" w:rsidP="00BB23C7">
            <w:pPr>
              <w:pStyle w:val="Heading41"/>
              <w:spacing w:before="0" w:after="210"/>
            </w:pPr>
            <w:r w:rsidRPr="00BB23C7">
              <w:rPr>
                <w:rFonts w:ascii="Arial" w:eastAsia="Arial" w:hAnsi="Arial" w:cs="Arial"/>
                <w:color w:val="333333"/>
                <w:sz w:val="20"/>
                <w:szCs w:val="20"/>
              </w:rPr>
              <w:t>Reduce absenteeism to an average of 14 days per student or better, over the life of the Strategic Plan.</w:t>
            </w:r>
          </w:p>
          <w:p w:rsidR="003E4341" w:rsidRPr="00BB23C7" w:rsidRDefault="00D4381D" w:rsidP="00BB23C7">
            <w:pPr>
              <w:pStyle w:val="ESBodyText1"/>
              <w:spacing w:after="0"/>
            </w:pPr>
          </w:p>
        </w:tc>
        <w:tc>
          <w:tcPr>
            <w:tcW w:w="1457" w:type="dxa"/>
          </w:tcPr>
          <w:p w:rsidR="003E4341" w:rsidRPr="00BB23C7" w:rsidRDefault="00D4381D" w:rsidP="00BB23C7">
            <w:pPr>
              <w:pStyle w:val="ESBodyText1"/>
              <w:spacing w:after="0"/>
            </w:pPr>
            <w:r>
              <w:rPr>
                <w:sz w:val="20"/>
              </w:rPr>
              <w:t>Yes</w:t>
            </w:r>
          </w:p>
        </w:tc>
        <w:tc>
          <w:tcPr>
            <w:tcW w:w="2772" w:type="dxa"/>
          </w:tcPr>
          <w:p w:rsidR="003E4341" w:rsidRPr="00BB23C7" w:rsidRDefault="00D4381D" w:rsidP="00BB23C7">
            <w:pPr>
              <w:pStyle w:val="ESBodyText1"/>
              <w:spacing w:after="0"/>
            </w:pPr>
            <w:r>
              <w:rPr>
                <w:sz w:val="20"/>
              </w:rPr>
              <w:t>NAPLAN</w:t>
            </w:r>
            <w:r>
              <w:rPr>
                <w:sz w:val="20"/>
              </w:rPr>
              <w:br/>
              <w:t>Grade 3-</w:t>
            </w:r>
            <w:r>
              <w:rPr>
                <w:sz w:val="20"/>
              </w:rPr>
              <w:br/>
              <w:t>Reading- Increase the number of s</w:t>
            </w:r>
            <w:r>
              <w:rPr>
                <w:sz w:val="20"/>
              </w:rPr>
              <w:t xml:space="preserve">tudents performing above national standard to 90% in 2018. </w:t>
            </w:r>
            <w:r>
              <w:rPr>
                <w:sz w:val="20"/>
              </w:rPr>
              <w:br/>
            </w:r>
            <w:r>
              <w:rPr>
                <w:sz w:val="20"/>
              </w:rPr>
              <w:br/>
              <w:t xml:space="preserve">Writing- Improve student achievement to 97% above national standard. </w:t>
            </w:r>
            <w:r>
              <w:rPr>
                <w:sz w:val="20"/>
              </w:rPr>
              <w:br/>
            </w:r>
            <w:r>
              <w:rPr>
                <w:sz w:val="20"/>
              </w:rPr>
              <w:br/>
              <w:t>Numeracy- Increase students performing above the national standard to 85%.</w:t>
            </w:r>
            <w:r>
              <w:rPr>
                <w:sz w:val="20"/>
              </w:rPr>
              <w:br/>
            </w:r>
            <w:r>
              <w:rPr>
                <w:sz w:val="20"/>
              </w:rPr>
              <w:br/>
              <w:t>Grade 5-</w:t>
            </w:r>
            <w:r>
              <w:rPr>
                <w:sz w:val="20"/>
              </w:rPr>
              <w:br/>
              <w:t xml:space="preserve">Reading- increase % of students making </w:t>
            </w:r>
            <w:r>
              <w:rPr>
                <w:sz w:val="20"/>
              </w:rPr>
              <w:t xml:space="preserve">high growth to 10% and medium </w:t>
            </w:r>
            <w:r>
              <w:rPr>
                <w:sz w:val="20"/>
              </w:rPr>
              <w:lastRenderedPageBreak/>
              <w:t xml:space="preserve">growth to 60% in 2018. </w:t>
            </w:r>
            <w:r>
              <w:rPr>
                <w:sz w:val="20"/>
              </w:rPr>
              <w:br/>
            </w:r>
            <w:r>
              <w:rPr>
                <w:sz w:val="20"/>
              </w:rPr>
              <w:br/>
              <w:t>Writing- increase students making high growth to 15% and medium growth to 60%.</w:t>
            </w:r>
            <w:r>
              <w:rPr>
                <w:sz w:val="20"/>
              </w:rPr>
              <w:br/>
            </w:r>
            <w:r>
              <w:rPr>
                <w:sz w:val="20"/>
              </w:rPr>
              <w:br/>
              <w:t>Numeracy- increase students making high growth to 15%, medium growth to 60%, and low growth to 25%.</w:t>
            </w:r>
            <w:r>
              <w:rPr>
                <w:sz w:val="20"/>
              </w:rPr>
              <w:br/>
            </w:r>
            <w:r>
              <w:rPr>
                <w:sz w:val="20"/>
              </w:rPr>
              <w:br/>
              <w:t xml:space="preserve">Students in top two </w:t>
            </w:r>
            <w:r>
              <w:rPr>
                <w:sz w:val="20"/>
              </w:rPr>
              <w:t>bands in grade 3 remain in the top two bands in year five.</w:t>
            </w:r>
          </w:p>
        </w:tc>
        <w:tc>
          <w:tcPr>
            <w:tcW w:w="3945" w:type="dxa"/>
          </w:tcPr>
          <w:p w:rsidR="003E4341" w:rsidRPr="00BB23C7" w:rsidRDefault="00D4381D" w:rsidP="00BB23C7">
            <w:pPr>
              <w:pStyle w:val="ESBodyText1"/>
              <w:spacing w:after="0"/>
            </w:pPr>
            <w:r>
              <w:rPr>
                <w:sz w:val="20"/>
              </w:rPr>
              <w:lastRenderedPageBreak/>
              <w:t>Curriculum planning and assessment</w:t>
            </w:r>
          </w:p>
        </w:tc>
      </w:tr>
      <w:tr w:rsidR="000137DD" w:rsidTr="00EB07A4">
        <w:trPr>
          <w:trHeight w:val="83"/>
        </w:trPr>
        <w:tc>
          <w:tcPr>
            <w:tcW w:w="3589" w:type="dxa"/>
          </w:tcPr>
          <w:p w:rsidR="003E4341" w:rsidRPr="00BB23C7" w:rsidRDefault="00D4381D" w:rsidP="00BB23C7">
            <w:pPr>
              <w:pStyle w:val="ESBodyText1"/>
              <w:spacing w:after="0"/>
            </w:pPr>
            <w:r>
              <w:rPr>
                <w:sz w:val="20"/>
              </w:rPr>
              <w:lastRenderedPageBreak/>
              <w:t>By the end of this plan we will build a positive climate for learning so that students are confident, healthy and resilient.</w:t>
            </w:r>
          </w:p>
        </w:tc>
        <w:tc>
          <w:tcPr>
            <w:tcW w:w="3447" w:type="dxa"/>
          </w:tcPr>
          <w:p w:rsidR="003E4341" w:rsidRPr="00BB23C7" w:rsidRDefault="00D4381D" w:rsidP="00BB23C7">
            <w:pPr>
              <w:pStyle w:val="Heading41"/>
              <w:spacing w:before="0" w:after="210"/>
            </w:pPr>
            <w:r w:rsidRPr="00BB23C7">
              <w:rPr>
                <w:b/>
                <w:bCs/>
                <w:color w:val="333333"/>
                <w:sz w:val="20"/>
                <w:szCs w:val="20"/>
                <w:u w:val="single"/>
              </w:rPr>
              <w:t xml:space="preserve">Student Attitudes To School </w:t>
            </w:r>
          </w:p>
          <w:p w:rsidR="003E4341" w:rsidRPr="00BB23C7" w:rsidRDefault="00D4381D" w:rsidP="00BB23C7">
            <w:pPr>
              <w:pStyle w:val="Heading41"/>
              <w:spacing w:before="0" w:after="210"/>
            </w:pPr>
            <w:r w:rsidRPr="00BB23C7">
              <w:rPr>
                <w:rFonts w:ascii="Arial" w:eastAsia="Arial" w:hAnsi="Arial" w:cs="Arial"/>
                <w:color w:val="333333"/>
                <w:sz w:val="20"/>
                <w:szCs w:val="20"/>
              </w:rPr>
              <w:t>Student</w:t>
            </w:r>
            <w:r w:rsidRPr="00BB23C7">
              <w:rPr>
                <w:rFonts w:ascii="Arial" w:eastAsia="Arial" w:hAnsi="Arial" w:cs="Arial"/>
                <w:color w:val="333333"/>
                <w:sz w:val="20"/>
                <w:szCs w:val="20"/>
              </w:rPr>
              <w:t xml:space="preserve"> Motivation – 2 year average mean factor score to increase from 4.4 (2014-2015) to 4.50 (2018-2019)</w:t>
            </w:r>
          </w:p>
          <w:p w:rsidR="003E4341" w:rsidRPr="00BB23C7" w:rsidRDefault="00D4381D" w:rsidP="00BB23C7">
            <w:pPr>
              <w:pStyle w:val="Heading41"/>
              <w:spacing w:before="0" w:after="210"/>
            </w:pPr>
            <w:r w:rsidRPr="00BB23C7">
              <w:rPr>
                <w:rFonts w:ascii="Arial" w:eastAsia="Arial" w:hAnsi="Arial" w:cs="Arial"/>
                <w:color w:val="333333"/>
                <w:sz w:val="20"/>
                <w:szCs w:val="20"/>
              </w:rPr>
              <w:t>Stimulating Learning – 2 year average mean factor score to increase from 3.8 (2014-2015) to 4.50 (2018-2019)</w:t>
            </w:r>
          </w:p>
          <w:p w:rsidR="003E4341" w:rsidRPr="00BB23C7" w:rsidRDefault="00D4381D" w:rsidP="00BB23C7">
            <w:pPr>
              <w:pStyle w:val="Heading41"/>
              <w:spacing w:before="0" w:after="210"/>
            </w:pPr>
            <w:r w:rsidRPr="00BB23C7">
              <w:rPr>
                <w:rFonts w:ascii="Arial" w:eastAsia="Arial" w:hAnsi="Arial" w:cs="Arial"/>
                <w:color w:val="333333"/>
                <w:sz w:val="20"/>
                <w:szCs w:val="20"/>
              </w:rPr>
              <w:t>Learning Confidence – 2 year average mean facto</w:t>
            </w:r>
            <w:r w:rsidRPr="00BB23C7">
              <w:rPr>
                <w:rFonts w:ascii="Arial" w:eastAsia="Arial" w:hAnsi="Arial" w:cs="Arial"/>
                <w:color w:val="333333"/>
                <w:sz w:val="20"/>
                <w:szCs w:val="20"/>
              </w:rPr>
              <w:t>r score to increase from 3.7 (2014-2015) to 4.50 (2018-2019)</w:t>
            </w:r>
          </w:p>
          <w:p w:rsidR="003E4341" w:rsidRPr="00BB23C7" w:rsidRDefault="00D4381D" w:rsidP="00BB23C7">
            <w:pPr>
              <w:pStyle w:val="Heading41"/>
              <w:spacing w:before="0" w:after="210"/>
            </w:pPr>
            <w:r w:rsidRPr="00BB23C7">
              <w:rPr>
                <w:rFonts w:ascii="Arial" w:eastAsia="Arial" w:hAnsi="Arial" w:cs="Arial"/>
                <w:color w:val="333333"/>
                <w:sz w:val="20"/>
                <w:szCs w:val="20"/>
              </w:rPr>
              <w:t>Teacher Effectiveness – 2 year average mean factor score to increase from 4.1 (2014-2015) to 4.50 (2018-2019)</w:t>
            </w:r>
          </w:p>
          <w:p w:rsidR="003E4341" w:rsidRPr="00BB23C7" w:rsidRDefault="00D4381D" w:rsidP="00BB23C7">
            <w:pPr>
              <w:pStyle w:val="Heading41"/>
              <w:spacing w:before="0" w:after="210"/>
            </w:pPr>
            <w:r w:rsidRPr="00BB23C7">
              <w:rPr>
                <w:color w:val="333333"/>
                <w:sz w:val="20"/>
                <w:szCs w:val="20"/>
              </w:rPr>
              <w:t> </w:t>
            </w:r>
          </w:p>
          <w:p w:rsidR="003E4341" w:rsidRPr="00BB23C7" w:rsidRDefault="00D4381D" w:rsidP="00BB23C7">
            <w:pPr>
              <w:pStyle w:val="Heading41"/>
              <w:spacing w:before="0" w:after="210"/>
            </w:pPr>
            <w:r w:rsidRPr="00BB23C7">
              <w:rPr>
                <w:b/>
                <w:bCs/>
                <w:color w:val="333333"/>
                <w:sz w:val="20"/>
                <w:szCs w:val="20"/>
                <w:u w:val="single"/>
              </w:rPr>
              <w:t xml:space="preserve">Parent Opinion </w:t>
            </w:r>
          </w:p>
          <w:p w:rsidR="003E4341" w:rsidRPr="00BB23C7" w:rsidRDefault="00D4381D" w:rsidP="00BB23C7">
            <w:pPr>
              <w:pStyle w:val="Heading41"/>
              <w:spacing w:before="0" w:after="210"/>
            </w:pPr>
            <w:r w:rsidRPr="00BB23C7">
              <w:rPr>
                <w:color w:val="333333"/>
                <w:sz w:val="20"/>
                <w:szCs w:val="20"/>
              </w:rPr>
              <w:t>School Connectedness – 2 year average mean factor score to increase</w:t>
            </w:r>
            <w:r w:rsidRPr="00BB23C7">
              <w:rPr>
                <w:color w:val="333333"/>
                <w:sz w:val="20"/>
                <w:szCs w:val="20"/>
              </w:rPr>
              <w:t xml:space="preserve"> from 22nd percentile (2014-2015) to 45 percentile (2018-2019)</w:t>
            </w:r>
          </w:p>
          <w:p w:rsidR="003E4341" w:rsidRPr="00BB23C7" w:rsidRDefault="00D4381D" w:rsidP="00BB23C7">
            <w:pPr>
              <w:pStyle w:val="Heading41"/>
              <w:spacing w:before="0" w:after="210"/>
            </w:pPr>
            <w:r w:rsidRPr="00BB23C7">
              <w:rPr>
                <w:rFonts w:ascii="Arial" w:eastAsia="Arial" w:hAnsi="Arial" w:cs="Arial"/>
                <w:color w:val="333333"/>
                <w:sz w:val="20"/>
                <w:szCs w:val="20"/>
              </w:rPr>
              <w:t>Stimulating Learning – 2 year average mean factor score to increase from 50th (2014-2015) to 75th percentile (2018-2019)</w:t>
            </w:r>
          </w:p>
          <w:p w:rsidR="003E4341" w:rsidRPr="00BB23C7" w:rsidRDefault="00D4381D" w:rsidP="00BB23C7">
            <w:pPr>
              <w:pStyle w:val="Heading41"/>
              <w:spacing w:before="0" w:after="210"/>
            </w:pPr>
            <w:r w:rsidRPr="00BB23C7">
              <w:rPr>
                <w:color w:val="333333"/>
              </w:rPr>
              <w:t> </w:t>
            </w:r>
          </w:p>
          <w:p w:rsidR="003E4341" w:rsidRPr="00BB23C7" w:rsidRDefault="00D4381D" w:rsidP="00BB23C7">
            <w:pPr>
              <w:pStyle w:val="Heading41"/>
              <w:spacing w:before="0" w:after="210"/>
            </w:pPr>
            <w:r w:rsidRPr="00BB23C7">
              <w:rPr>
                <w:rFonts w:ascii="Arial" w:eastAsia="Arial" w:hAnsi="Arial" w:cs="Arial"/>
                <w:b/>
                <w:bCs/>
                <w:color w:val="333333"/>
                <w:u w:val="single"/>
              </w:rPr>
              <w:t>Absenteeism</w:t>
            </w:r>
          </w:p>
          <w:p w:rsidR="003E4341" w:rsidRPr="00BB23C7" w:rsidRDefault="00D4381D" w:rsidP="00BB23C7">
            <w:pPr>
              <w:pStyle w:val="Heading41"/>
              <w:spacing w:before="0" w:after="210"/>
            </w:pPr>
            <w:r w:rsidRPr="00BB23C7">
              <w:rPr>
                <w:rFonts w:ascii="Arial" w:eastAsia="Arial" w:hAnsi="Arial" w:cs="Arial"/>
                <w:color w:val="333333"/>
                <w:sz w:val="20"/>
                <w:szCs w:val="20"/>
              </w:rPr>
              <w:t>Reduce absenteeism to an average of 14 days per student or</w:t>
            </w:r>
            <w:r w:rsidRPr="00BB23C7">
              <w:rPr>
                <w:rFonts w:ascii="Arial" w:eastAsia="Arial" w:hAnsi="Arial" w:cs="Arial"/>
                <w:color w:val="333333"/>
                <w:sz w:val="20"/>
                <w:szCs w:val="20"/>
              </w:rPr>
              <w:t xml:space="preserve"> better, over the life of the Strategic Plan.</w:t>
            </w:r>
          </w:p>
          <w:p w:rsidR="003E4341" w:rsidRPr="00BB23C7" w:rsidRDefault="00D4381D" w:rsidP="00BB23C7">
            <w:pPr>
              <w:pStyle w:val="ESBodyText1"/>
              <w:spacing w:after="0"/>
            </w:pPr>
          </w:p>
        </w:tc>
        <w:tc>
          <w:tcPr>
            <w:tcW w:w="1457" w:type="dxa"/>
          </w:tcPr>
          <w:p w:rsidR="003E4341" w:rsidRPr="00BB23C7" w:rsidRDefault="00D4381D" w:rsidP="00BB23C7">
            <w:pPr>
              <w:pStyle w:val="ESBodyText1"/>
              <w:spacing w:after="0"/>
            </w:pPr>
            <w:r>
              <w:rPr>
                <w:sz w:val="20"/>
              </w:rPr>
              <w:t>Yes</w:t>
            </w:r>
          </w:p>
        </w:tc>
        <w:tc>
          <w:tcPr>
            <w:tcW w:w="2772" w:type="dxa"/>
          </w:tcPr>
          <w:p w:rsidR="003E4341" w:rsidRPr="00BB23C7" w:rsidRDefault="00D4381D" w:rsidP="00BB23C7">
            <w:pPr>
              <w:pStyle w:val="ESBodyText1"/>
              <w:spacing w:after="0"/>
            </w:pPr>
            <w:r>
              <w:rPr>
                <w:sz w:val="20"/>
              </w:rPr>
              <w:t>Attitudes to School</w:t>
            </w:r>
            <w:r>
              <w:rPr>
                <w:sz w:val="20"/>
              </w:rPr>
              <w:br/>
              <w:t xml:space="preserve">Boys Attitudes to School data will will improve- Classroom behaviour (up from 68% to 80%- Girls at 86% in 2017), </w:t>
            </w:r>
            <w:r>
              <w:rPr>
                <w:sz w:val="20"/>
              </w:rPr>
              <w:br/>
            </w:r>
            <w:r>
              <w:rPr>
                <w:sz w:val="20"/>
              </w:rPr>
              <w:br/>
              <w:t xml:space="preserve">Student Voice and agency (up from 52% to 60%- girls at 68% in 2017) </w:t>
            </w:r>
            <w:r>
              <w:rPr>
                <w:sz w:val="20"/>
              </w:rPr>
              <w:br/>
            </w:r>
            <w:r>
              <w:rPr>
                <w:sz w:val="20"/>
              </w:rPr>
              <w:br/>
            </w:r>
            <w:r>
              <w:rPr>
                <w:sz w:val="20"/>
              </w:rPr>
              <w:t>School Connectedness (from 60% to 80%- girls at 85% in 2017)</w:t>
            </w:r>
            <w:r>
              <w:rPr>
                <w:sz w:val="20"/>
              </w:rPr>
              <w:br/>
            </w:r>
            <w:r>
              <w:rPr>
                <w:sz w:val="20"/>
              </w:rPr>
              <w:br/>
              <w:t xml:space="preserve">Absenteeism- Reduce student absences to 14 days average per student. </w:t>
            </w:r>
            <w:r>
              <w:rPr>
                <w:sz w:val="20"/>
              </w:rPr>
              <w:br/>
            </w:r>
            <w:r>
              <w:rPr>
                <w:sz w:val="20"/>
              </w:rPr>
              <w:br/>
              <w:t xml:space="preserve">Parent Opinion </w:t>
            </w:r>
            <w:r>
              <w:rPr>
                <w:sz w:val="20"/>
              </w:rPr>
              <w:lastRenderedPageBreak/>
              <w:t>Survey Data</w:t>
            </w:r>
            <w:r>
              <w:rPr>
                <w:sz w:val="20"/>
              </w:rPr>
              <w:br/>
              <w:t>By the end of 2018 we will have improved student safety in the “experience of bullying” category</w:t>
            </w:r>
            <w:r>
              <w:rPr>
                <w:sz w:val="20"/>
              </w:rPr>
              <w:t xml:space="preserve"> decreasing from 44% to 20%.</w:t>
            </w:r>
          </w:p>
        </w:tc>
        <w:tc>
          <w:tcPr>
            <w:tcW w:w="3945" w:type="dxa"/>
          </w:tcPr>
          <w:p w:rsidR="003E4341" w:rsidRPr="00BB23C7" w:rsidRDefault="00D4381D" w:rsidP="00BB23C7">
            <w:pPr>
              <w:pStyle w:val="ESBodyText1"/>
              <w:spacing w:after="0"/>
            </w:pPr>
            <w:r>
              <w:rPr>
                <w:sz w:val="20"/>
              </w:rPr>
              <w:lastRenderedPageBreak/>
              <w:t>Setting expectations and promoting inclusion</w:t>
            </w:r>
          </w:p>
        </w:tc>
      </w:tr>
    </w:tbl>
    <w:p w:rsidR="003E4341" w:rsidRDefault="00D4381D" w:rsidP="00BB23C7">
      <w:pPr>
        <w:pStyle w:val="ESBodyText1"/>
        <w:spacing w:after="0"/>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0137DD" w:rsidTr="00EB07A4">
        <w:trPr>
          <w:trHeight w:val="200"/>
        </w:trPr>
        <w:tc>
          <w:tcPr>
            <w:tcW w:w="15210" w:type="dxa"/>
            <w:shd w:val="clear" w:color="auto" w:fill="D9D9D9" w:themeFill="background1" w:themeFillShade="D9"/>
          </w:tcPr>
          <w:p w:rsidR="000A423E" w:rsidRPr="00AC7B7B" w:rsidRDefault="00D4381D" w:rsidP="00EB07A4">
            <w:pPr>
              <w:pStyle w:val="Heading31"/>
              <w:spacing w:before="0" w:after="0"/>
              <w:rPr>
                <w:b w:val="0"/>
                <w:szCs w:val="20"/>
              </w:rPr>
            </w:pPr>
            <w:r w:rsidRPr="00DA66C8">
              <w:t>Improvement Initiatives Rationale</w:t>
            </w:r>
          </w:p>
        </w:tc>
      </w:tr>
      <w:tr w:rsidR="000137DD" w:rsidTr="00EB07A4">
        <w:trPr>
          <w:trHeight w:val="15"/>
        </w:trPr>
        <w:tc>
          <w:tcPr>
            <w:tcW w:w="15210" w:type="dxa"/>
          </w:tcPr>
          <w:p w:rsidR="00973DEE" w:rsidRPr="007A41EF" w:rsidRDefault="00D4381D" w:rsidP="00BB23C7">
            <w:pPr>
              <w:pStyle w:val="ESBodyText1"/>
              <w:spacing w:after="0"/>
              <w:rPr>
                <w:b/>
              </w:rPr>
            </w:pPr>
            <w:r>
              <w:rPr>
                <w:sz w:val="20"/>
              </w:rPr>
              <w:t>2017 included a preventative focus on student wellbeing and school values. We encourage acceptance, diversity and inclusion, with this approach being well supported by School Council and accepted as part of Bundarra culture. Unfortunately, 2017 saw a decli</w:t>
            </w:r>
            <w:r>
              <w:rPr>
                <w:sz w:val="20"/>
              </w:rPr>
              <w:t>ne in student achievement in the NAPLAN with Grade 5 performing lower than Grade 3. Staff analysed this data and followed our FISO improvement cycle to determine future direction. Recognising that the full story is not best represented in NAPLAN results, w</w:t>
            </w:r>
            <w:r>
              <w:rPr>
                <w:sz w:val="20"/>
              </w:rPr>
              <w:t>e use Victorian Curriculum teacher judgements, Individual Student Improvement Plans, Behaviour Management Support Plans and LookOut plans to support individual student achievement. Parents are part of the development of these documents and are regularly co</w:t>
            </w:r>
            <w:r>
              <w:rPr>
                <w:sz w:val="20"/>
              </w:rPr>
              <w:t xml:space="preserve">nsulted through formal Student Support Group meetings and informal discussions. Staff PLTs meet regularly to plan for curriculum, moderate assessments, analyse data and set goals and targets. </w:t>
            </w:r>
            <w:r>
              <w:rPr>
                <w:sz w:val="20"/>
              </w:rPr>
              <w:br/>
              <w:t xml:space="preserve">Excellence in Teaching and Learning- </w:t>
            </w:r>
            <w:r>
              <w:rPr>
                <w:sz w:val="20"/>
              </w:rPr>
              <w:br/>
              <w:t>•</w:t>
            </w:r>
            <w:r>
              <w:rPr>
                <w:sz w:val="20"/>
              </w:rPr>
              <w:tab/>
              <w:t>Improve student learnin</w:t>
            </w:r>
            <w:r>
              <w:rPr>
                <w:sz w:val="20"/>
              </w:rPr>
              <w:t>g for all deemed capable students. When considering teacher judgement data we are on target with this. NAPLAN data does not reflect this as all students are included, not simply those who are “deemed capable”. Grade 5 NAPLAN data includes all our PSD funde</w:t>
            </w:r>
            <w:r>
              <w:rPr>
                <w:sz w:val="20"/>
              </w:rPr>
              <w:t xml:space="preserve">d students. Data Walls have not happened in 2017. The discrepancy between NAPLAN and teacher Judgements data will need investigating and will improve as staff become more familiar with the Vic Curriculum. </w:t>
            </w:r>
            <w:r>
              <w:rPr>
                <w:sz w:val="20"/>
              </w:rPr>
              <w:br/>
              <w:t>•</w:t>
            </w:r>
            <w:r>
              <w:rPr>
                <w:sz w:val="20"/>
              </w:rPr>
              <w:tab/>
              <w:t xml:space="preserve">While we have developed some excellent tools to </w:t>
            </w:r>
            <w:r>
              <w:rPr>
                <w:sz w:val="20"/>
              </w:rPr>
              <w:t>enhance our reflective processes- particularly the Assessment Schedule, Proficiency scales and the various Data Analysis Tools we still need to embed the practice of using them.</w:t>
            </w:r>
            <w:r>
              <w:rPr>
                <w:sz w:val="20"/>
              </w:rPr>
              <w:br/>
              <w:t>Positive Climate for Learning-</w:t>
            </w:r>
            <w:r>
              <w:rPr>
                <w:sz w:val="20"/>
              </w:rPr>
              <w:br/>
              <w:t>•</w:t>
            </w:r>
            <w:r>
              <w:rPr>
                <w:sz w:val="20"/>
              </w:rPr>
              <w:tab/>
              <w:t>The Nook (Nurturing Room) and targeting expli</w:t>
            </w:r>
            <w:r>
              <w:rPr>
                <w:sz w:val="20"/>
              </w:rPr>
              <w:t>cit values instruction has been positive but will need more time to become embedded.</w:t>
            </w:r>
            <w:r>
              <w:rPr>
                <w:sz w:val="20"/>
              </w:rPr>
              <w:br/>
              <w:t>•</w:t>
            </w:r>
            <w:r>
              <w:rPr>
                <w:sz w:val="20"/>
              </w:rPr>
              <w:tab/>
              <w:t>Community Liaison Officer 2018- enhance school/ community relationships.</w:t>
            </w:r>
            <w:r>
              <w:rPr>
                <w:sz w:val="20"/>
              </w:rPr>
              <w:br/>
              <w:t>•</w:t>
            </w:r>
            <w:r>
              <w:rPr>
                <w:sz w:val="20"/>
              </w:rPr>
              <w:tab/>
              <w:t>Student Representative Council 2018</w:t>
            </w:r>
          </w:p>
        </w:tc>
      </w:tr>
    </w:tbl>
    <w:p w:rsidR="00973DEE" w:rsidRDefault="00D4381D"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0137DD" w:rsidTr="00DA66C8">
        <w:trPr>
          <w:trHeight w:val="218"/>
        </w:trPr>
        <w:tc>
          <w:tcPr>
            <w:tcW w:w="3772" w:type="dxa"/>
            <w:shd w:val="clear" w:color="auto" w:fill="D9D9D9" w:themeFill="background1" w:themeFillShade="D9"/>
          </w:tcPr>
          <w:p w:rsidR="00973DEE" w:rsidRPr="00AC7B7B" w:rsidRDefault="00D4381D" w:rsidP="00DA66C8">
            <w:pPr>
              <w:pStyle w:val="Heading31"/>
              <w:spacing w:before="0" w:after="0"/>
              <w:rPr>
                <w:szCs w:val="24"/>
              </w:rPr>
            </w:pPr>
            <w:r w:rsidRPr="00DA66C8">
              <w:t>Goal 1</w:t>
            </w:r>
          </w:p>
        </w:tc>
        <w:tc>
          <w:tcPr>
            <w:tcW w:w="11438" w:type="dxa"/>
            <w:shd w:val="clear" w:color="auto" w:fill="D9D9D9" w:themeFill="background1" w:themeFillShade="D9"/>
          </w:tcPr>
          <w:p w:rsidR="00973DEE" w:rsidRPr="00D43286" w:rsidRDefault="00D4381D" w:rsidP="00BB23C7">
            <w:pPr>
              <w:pStyle w:val="ESBodyText1"/>
              <w:spacing w:after="0"/>
              <w:rPr>
                <w:b/>
              </w:rPr>
            </w:pPr>
            <w:r>
              <w:rPr>
                <w:sz w:val="20"/>
              </w:rPr>
              <w:t xml:space="preserve">To improve outcomes in literacy and numeracy for </w:t>
            </w:r>
            <w:r>
              <w:rPr>
                <w:sz w:val="20"/>
              </w:rPr>
              <w:t>all students Grades Foundation to 6.</w:t>
            </w:r>
          </w:p>
        </w:tc>
      </w:tr>
      <w:tr w:rsidR="000137DD" w:rsidTr="00DA66C8">
        <w:trPr>
          <w:trHeight w:val="15"/>
        </w:trPr>
        <w:tc>
          <w:tcPr>
            <w:tcW w:w="3772" w:type="dxa"/>
            <w:shd w:val="clear" w:color="auto" w:fill="D9D9D9" w:themeFill="background1" w:themeFillShade="D9"/>
          </w:tcPr>
          <w:p w:rsidR="00973DEE" w:rsidRPr="00DA66C8" w:rsidRDefault="00D4381D" w:rsidP="00DA66C8">
            <w:pPr>
              <w:pStyle w:val="Heading31"/>
              <w:spacing w:before="0" w:after="0"/>
              <w:rPr>
                <w:b w:val="0"/>
                <w:szCs w:val="24"/>
              </w:rPr>
            </w:pPr>
            <w:r>
              <w:t>12 month target 1.1</w:t>
            </w:r>
          </w:p>
        </w:tc>
        <w:tc>
          <w:tcPr>
            <w:tcW w:w="11438" w:type="dxa"/>
            <w:shd w:val="clear" w:color="auto" w:fill="D9D9D9" w:themeFill="background1" w:themeFillShade="D9"/>
          </w:tcPr>
          <w:p w:rsidR="00973DEE" w:rsidRPr="00D43286" w:rsidRDefault="00D4381D" w:rsidP="00BB23C7">
            <w:pPr>
              <w:pStyle w:val="ESBodyText1"/>
              <w:spacing w:after="0"/>
              <w:rPr>
                <w:b/>
              </w:rPr>
            </w:pPr>
            <w:r>
              <w:rPr>
                <w:sz w:val="20"/>
              </w:rPr>
              <w:t>NAPLAN</w:t>
            </w:r>
            <w:r>
              <w:rPr>
                <w:sz w:val="20"/>
              </w:rPr>
              <w:br/>
              <w:t>Grade 3-</w:t>
            </w:r>
            <w:r>
              <w:rPr>
                <w:sz w:val="20"/>
              </w:rPr>
              <w:br/>
              <w:t xml:space="preserve">Reading- Increase the number of students performing above national standard to 90% in 2018. </w:t>
            </w:r>
            <w:r>
              <w:rPr>
                <w:sz w:val="20"/>
              </w:rPr>
              <w:br/>
            </w:r>
            <w:r>
              <w:rPr>
                <w:sz w:val="20"/>
              </w:rPr>
              <w:br/>
              <w:t xml:space="preserve">Writing- Improve student achievement to 97% above national standard. </w:t>
            </w:r>
            <w:r>
              <w:rPr>
                <w:sz w:val="20"/>
              </w:rPr>
              <w:br/>
            </w:r>
            <w:r>
              <w:rPr>
                <w:sz w:val="20"/>
              </w:rPr>
              <w:br/>
              <w:t>Numeracy- Increas</w:t>
            </w:r>
            <w:r>
              <w:rPr>
                <w:sz w:val="20"/>
              </w:rPr>
              <w:t>e students performing above the national standard to 85%.</w:t>
            </w:r>
            <w:r>
              <w:rPr>
                <w:sz w:val="20"/>
              </w:rPr>
              <w:br/>
            </w:r>
            <w:r>
              <w:rPr>
                <w:sz w:val="20"/>
              </w:rPr>
              <w:br/>
              <w:t>Grade 5-</w:t>
            </w:r>
            <w:r>
              <w:rPr>
                <w:sz w:val="20"/>
              </w:rPr>
              <w:br/>
              <w:t xml:space="preserve">Reading- increase % of students making high growth to 10% and medium growth to 60% in 2018. </w:t>
            </w:r>
            <w:r>
              <w:rPr>
                <w:sz w:val="20"/>
              </w:rPr>
              <w:br/>
            </w:r>
            <w:r>
              <w:rPr>
                <w:sz w:val="20"/>
              </w:rPr>
              <w:br/>
              <w:t>Writing- increase students making high growth to 15% and medium growth to 60%.</w:t>
            </w:r>
            <w:r>
              <w:rPr>
                <w:sz w:val="20"/>
              </w:rPr>
              <w:br/>
            </w:r>
            <w:r>
              <w:rPr>
                <w:sz w:val="20"/>
              </w:rPr>
              <w:br/>
              <w:t>Numeracy- incr</w:t>
            </w:r>
            <w:r>
              <w:rPr>
                <w:sz w:val="20"/>
              </w:rPr>
              <w:t>ease students making high growth to 15%, medium growth to 60%, and low growth to 25%.</w:t>
            </w:r>
            <w:r>
              <w:rPr>
                <w:sz w:val="20"/>
              </w:rPr>
              <w:br/>
            </w:r>
            <w:r>
              <w:rPr>
                <w:sz w:val="20"/>
              </w:rPr>
              <w:br/>
              <w:t>Students in top two bands in grade 3 remain in the top two bands in year five.</w:t>
            </w:r>
          </w:p>
        </w:tc>
      </w:tr>
      <w:tr w:rsidR="000137DD" w:rsidTr="00DA66C8">
        <w:trPr>
          <w:trHeight w:val="371"/>
        </w:trPr>
        <w:tc>
          <w:tcPr>
            <w:tcW w:w="3772" w:type="dxa"/>
            <w:shd w:val="clear" w:color="auto" w:fill="D9D9D9" w:themeFill="background1" w:themeFillShade="D9"/>
          </w:tcPr>
          <w:p w:rsidR="00973DEE" w:rsidRPr="00DA66C8" w:rsidRDefault="00D4381D" w:rsidP="00DA66C8">
            <w:pPr>
              <w:pStyle w:val="Heading31"/>
              <w:spacing w:before="0" w:after="0"/>
            </w:pPr>
            <w:r w:rsidRPr="00DA66C8">
              <w:lastRenderedPageBreak/>
              <w:t>FISO Initiative</w:t>
            </w:r>
          </w:p>
        </w:tc>
        <w:tc>
          <w:tcPr>
            <w:tcW w:w="11438" w:type="dxa"/>
            <w:shd w:val="clear" w:color="auto" w:fill="D9D9D9" w:themeFill="background1" w:themeFillShade="D9"/>
          </w:tcPr>
          <w:p w:rsidR="00973DEE" w:rsidRPr="00D43286" w:rsidRDefault="00D4381D" w:rsidP="00BB23C7">
            <w:pPr>
              <w:pStyle w:val="ESBodyText1"/>
              <w:spacing w:after="0"/>
              <w:rPr>
                <w:b/>
              </w:rPr>
            </w:pPr>
            <w:r>
              <w:rPr>
                <w:sz w:val="20"/>
              </w:rPr>
              <w:t>Curriculum planning and assessment</w:t>
            </w:r>
          </w:p>
        </w:tc>
      </w:tr>
      <w:tr w:rsidR="000137DD" w:rsidTr="00DA66C8">
        <w:trPr>
          <w:trHeight w:val="15"/>
        </w:trPr>
        <w:tc>
          <w:tcPr>
            <w:tcW w:w="3772" w:type="dxa"/>
            <w:shd w:val="clear" w:color="auto" w:fill="D9D9D9" w:themeFill="background1" w:themeFillShade="D9"/>
          </w:tcPr>
          <w:p w:rsidR="00973DEE" w:rsidRPr="00DA66C8" w:rsidRDefault="00D4381D"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D4381D" w:rsidP="00BB23C7">
            <w:pPr>
              <w:pStyle w:val="ESBodyText1"/>
              <w:spacing w:after="0"/>
              <w:rPr>
                <w:b/>
              </w:rPr>
            </w:pPr>
          </w:p>
        </w:tc>
      </w:tr>
      <w:tr w:rsidR="000137DD" w:rsidTr="00DA66C8">
        <w:trPr>
          <w:trHeight w:val="101"/>
        </w:trPr>
        <w:tc>
          <w:tcPr>
            <w:tcW w:w="3772" w:type="dxa"/>
          </w:tcPr>
          <w:p w:rsidR="00973DEE" w:rsidRPr="00D43286" w:rsidRDefault="00D4381D" w:rsidP="00BB23C7">
            <w:pPr>
              <w:pStyle w:val="ESBodyText1"/>
              <w:spacing w:after="0"/>
              <w:rPr>
                <w:b/>
              </w:rPr>
            </w:pPr>
            <w:r>
              <w:rPr>
                <w:sz w:val="20"/>
              </w:rPr>
              <w:t>KIS 1</w:t>
            </w:r>
          </w:p>
        </w:tc>
        <w:tc>
          <w:tcPr>
            <w:tcW w:w="11438" w:type="dxa"/>
          </w:tcPr>
          <w:p w:rsidR="00973DEE" w:rsidRPr="00D43286" w:rsidRDefault="00D4381D" w:rsidP="00BB23C7">
            <w:pPr>
              <w:pStyle w:val="ESBodyText1"/>
              <w:spacing w:after="0"/>
              <w:rPr>
                <w:b/>
              </w:rPr>
            </w:pPr>
            <w:r>
              <w:rPr>
                <w:sz w:val="20"/>
              </w:rPr>
              <w:t>Develop Literacy and Numeracy Pedagogical Model and Instructional Practices that are implemented consistently across the whole school.</w:t>
            </w:r>
          </w:p>
        </w:tc>
      </w:tr>
    </w:tbl>
    <w:p w:rsidR="000137DD" w:rsidRDefault="000137DD">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0137DD" w:rsidTr="00DA66C8">
        <w:trPr>
          <w:trHeight w:val="218"/>
        </w:trPr>
        <w:tc>
          <w:tcPr>
            <w:tcW w:w="3772" w:type="dxa"/>
            <w:shd w:val="clear" w:color="auto" w:fill="D9D9D9" w:themeFill="background1" w:themeFillShade="D9"/>
          </w:tcPr>
          <w:p w:rsidR="00973DEE" w:rsidRPr="00AC7B7B" w:rsidRDefault="00D4381D" w:rsidP="00DA66C8">
            <w:pPr>
              <w:pStyle w:val="Heading31"/>
              <w:spacing w:before="0" w:after="0"/>
              <w:rPr>
                <w:szCs w:val="24"/>
              </w:rPr>
            </w:pPr>
            <w:r w:rsidRPr="00DA66C8">
              <w:t>Goal 2</w:t>
            </w:r>
          </w:p>
        </w:tc>
        <w:tc>
          <w:tcPr>
            <w:tcW w:w="11438" w:type="dxa"/>
            <w:shd w:val="clear" w:color="auto" w:fill="D9D9D9" w:themeFill="background1" w:themeFillShade="D9"/>
          </w:tcPr>
          <w:p w:rsidR="00973DEE" w:rsidRPr="00D43286" w:rsidRDefault="00D4381D" w:rsidP="00BB23C7">
            <w:pPr>
              <w:pStyle w:val="ESBodyText1"/>
              <w:spacing w:after="0"/>
              <w:rPr>
                <w:b/>
              </w:rPr>
            </w:pPr>
            <w:r>
              <w:rPr>
                <w:sz w:val="20"/>
              </w:rPr>
              <w:t xml:space="preserve">By the end of this plan we will build a positive climate for learning so that students are confident, healthy </w:t>
            </w:r>
            <w:r>
              <w:rPr>
                <w:sz w:val="20"/>
              </w:rPr>
              <w:t>and resilient.</w:t>
            </w:r>
          </w:p>
        </w:tc>
      </w:tr>
      <w:tr w:rsidR="000137DD" w:rsidTr="00DA66C8">
        <w:trPr>
          <w:trHeight w:val="15"/>
        </w:trPr>
        <w:tc>
          <w:tcPr>
            <w:tcW w:w="3772" w:type="dxa"/>
            <w:shd w:val="clear" w:color="auto" w:fill="D9D9D9" w:themeFill="background1" w:themeFillShade="D9"/>
          </w:tcPr>
          <w:p w:rsidR="00973DEE" w:rsidRPr="00DA66C8" w:rsidRDefault="00D4381D" w:rsidP="00DA66C8">
            <w:pPr>
              <w:pStyle w:val="Heading31"/>
              <w:spacing w:before="0" w:after="0"/>
              <w:rPr>
                <w:b w:val="0"/>
                <w:szCs w:val="24"/>
              </w:rPr>
            </w:pPr>
            <w:r>
              <w:t>12 month target 2.1</w:t>
            </w:r>
          </w:p>
        </w:tc>
        <w:tc>
          <w:tcPr>
            <w:tcW w:w="11438" w:type="dxa"/>
            <w:shd w:val="clear" w:color="auto" w:fill="D9D9D9" w:themeFill="background1" w:themeFillShade="D9"/>
          </w:tcPr>
          <w:p w:rsidR="00973DEE" w:rsidRPr="00D43286" w:rsidRDefault="00D4381D" w:rsidP="00BB23C7">
            <w:pPr>
              <w:pStyle w:val="ESBodyText1"/>
              <w:spacing w:after="0"/>
              <w:rPr>
                <w:b/>
              </w:rPr>
            </w:pPr>
            <w:r>
              <w:rPr>
                <w:sz w:val="20"/>
              </w:rPr>
              <w:t>Attitudes to School</w:t>
            </w:r>
            <w:r>
              <w:rPr>
                <w:sz w:val="20"/>
              </w:rPr>
              <w:br/>
              <w:t xml:space="preserve">Boys Attitudes to School data will will improve- Classroom behaviour (up from 68% to 80%- Girls at 86% in 2017), </w:t>
            </w:r>
            <w:r>
              <w:rPr>
                <w:sz w:val="20"/>
              </w:rPr>
              <w:br/>
            </w:r>
            <w:r>
              <w:rPr>
                <w:sz w:val="20"/>
              </w:rPr>
              <w:br/>
              <w:t xml:space="preserve">Student Voice and agency (up from 52% to 60%- girls at 68% in 2017) </w:t>
            </w:r>
            <w:r>
              <w:rPr>
                <w:sz w:val="20"/>
              </w:rPr>
              <w:br/>
            </w:r>
            <w:r>
              <w:rPr>
                <w:sz w:val="20"/>
              </w:rPr>
              <w:br/>
              <w:t>School Connecte</w:t>
            </w:r>
            <w:r>
              <w:rPr>
                <w:sz w:val="20"/>
              </w:rPr>
              <w:t>dness (from 60% to 80%- girls at 85% in 2017)</w:t>
            </w:r>
            <w:r>
              <w:rPr>
                <w:sz w:val="20"/>
              </w:rPr>
              <w:br/>
            </w:r>
            <w:r>
              <w:rPr>
                <w:sz w:val="20"/>
              </w:rPr>
              <w:br/>
              <w:t xml:space="preserve">Absenteeism- Reduce student absences to 14 days average per student. </w:t>
            </w:r>
            <w:r>
              <w:rPr>
                <w:sz w:val="20"/>
              </w:rPr>
              <w:br/>
            </w:r>
            <w:r>
              <w:rPr>
                <w:sz w:val="20"/>
              </w:rPr>
              <w:br/>
              <w:t>Parent Opinion Survey Data</w:t>
            </w:r>
            <w:r>
              <w:rPr>
                <w:sz w:val="20"/>
              </w:rPr>
              <w:br/>
              <w:t>By the end of 2018 we will have improved student safety in the “experience of bullying” category decreasing fro</w:t>
            </w:r>
            <w:r>
              <w:rPr>
                <w:sz w:val="20"/>
              </w:rPr>
              <w:t>m 44% to 20%.</w:t>
            </w:r>
          </w:p>
        </w:tc>
      </w:tr>
      <w:tr w:rsidR="000137DD" w:rsidTr="00DA66C8">
        <w:trPr>
          <w:trHeight w:val="371"/>
        </w:trPr>
        <w:tc>
          <w:tcPr>
            <w:tcW w:w="3772" w:type="dxa"/>
            <w:shd w:val="clear" w:color="auto" w:fill="D9D9D9" w:themeFill="background1" w:themeFillShade="D9"/>
          </w:tcPr>
          <w:p w:rsidR="00973DEE" w:rsidRPr="00DA66C8" w:rsidRDefault="00D4381D"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D4381D" w:rsidP="00BB23C7">
            <w:pPr>
              <w:pStyle w:val="ESBodyText1"/>
              <w:spacing w:after="0"/>
              <w:rPr>
                <w:b/>
              </w:rPr>
            </w:pPr>
            <w:r>
              <w:rPr>
                <w:sz w:val="20"/>
              </w:rPr>
              <w:t>Setting expectations and promoting inclusion</w:t>
            </w:r>
          </w:p>
        </w:tc>
      </w:tr>
      <w:tr w:rsidR="000137DD" w:rsidTr="00DA66C8">
        <w:trPr>
          <w:trHeight w:val="15"/>
        </w:trPr>
        <w:tc>
          <w:tcPr>
            <w:tcW w:w="3772" w:type="dxa"/>
            <w:shd w:val="clear" w:color="auto" w:fill="D9D9D9" w:themeFill="background1" w:themeFillShade="D9"/>
          </w:tcPr>
          <w:p w:rsidR="00973DEE" w:rsidRPr="00DA66C8" w:rsidRDefault="00D4381D"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D4381D" w:rsidP="00BB23C7">
            <w:pPr>
              <w:pStyle w:val="ESBodyText1"/>
              <w:spacing w:after="0"/>
              <w:rPr>
                <w:b/>
              </w:rPr>
            </w:pPr>
          </w:p>
        </w:tc>
      </w:tr>
      <w:tr w:rsidR="000137DD" w:rsidTr="00DA66C8">
        <w:trPr>
          <w:trHeight w:val="101"/>
        </w:trPr>
        <w:tc>
          <w:tcPr>
            <w:tcW w:w="3772" w:type="dxa"/>
          </w:tcPr>
          <w:p w:rsidR="00973DEE" w:rsidRPr="00D43286" w:rsidRDefault="00D4381D" w:rsidP="00BB23C7">
            <w:pPr>
              <w:pStyle w:val="ESBodyText1"/>
              <w:spacing w:after="0"/>
              <w:rPr>
                <w:b/>
              </w:rPr>
            </w:pPr>
            <w:r>
              <w:rPr>
                <w:sz w:val="20"/>
              </w:rPr>
              <w:t>KIS 1</w:t>
            </w:r>
          </w:p>
        </w:tc>
        <w:tc>
          <w:tcPr>
            <w:tcW w:w="11438" w:type="dxa"/>
          </w:tcPr>
          <w:p w:rsidR="00973DEE" w:rsidRPr="00D43286" w:rsidRDefault="00D4381D" w:rsidP="00BB23C7">
            <w:pPr>
              <w:pStyle w:val="ESBodyText1"/>
              <w:spacing w:after="0"/>
              <w:rPr>
                <w:b/>
              </w:rPr>
            </w:pPr>
            <w:r>
              <w:rPr>
                <w:sz w:val="20"/>
              </w:rPr>
              <w:t>Enhancing student support within Bundarra Primary School through YCDI values program, Peaceful Kids and Respectful Relationships programs.</w:t>
            </w:r>
          </w:p>
        </w:tc>
      </w:tr>
    </w:tbl>
    <w:p w:rsidR="000A423E" w:rsidRDefault="00D4381D" w:rsidP="004E7357">
      <w:pPr>
        <w:pStyle w:val="ESBodyText1"/>
        <w:sectPr w:rsidR="000A423E" w:rsidSect="001C3D92">
          <w:headerReference w:type="even" r:id="rId22"/>
          <w:headerReference w:type="default" r:id="rId23"/>
          <w:footerReference w:type="default" r:id="rId24"/>
          <w:headerReference w:type="first" r:id="rId25"/>
          <w:type w:val="continuous"/>
          <w:pgSz w:w="16838" w:h="11906" w:orient="landscape" w:code="9"/>
          <w:pgMar w:top="1304" w:right="2036" w:bottom="1240" w:left="1304" w:header="624" w:footer="532" w:gutter="0"/>
          <w:cols w:space="397"/>
          <w:docGrid w:linePitch="360"/>
        </w:sectPr>
      </w:pPr>
    </w:p>
    <w:p w:rsidR="006307C3" w:rsidRPr="00AF3BC2" w:rsidRDefault="00D4381D" w:rsidP="006C7A56">
      <w:pPr>
        <w:pStyle w:val="Normal2"/>
        <w:ind w:right="-542"/>
        <w:rPr>
          <w:b/>
          <w:color w:val="AF272F"/>
          <w:sz w:val="36"/>
          <w:szCs w:val="44"/>
        </w:rPr>
      </w:pPr>
      <w:r w:rsidRPr="00AF3BC2">
        <w:rPr>
          <w:b/>
          <w:color w:val="AF272F"/>
          <w:sz w:val="36"/>
          <w:szCs w:val="44"/>
        </w:rPr>
        <w:t xml:space="preserve">Define </w:t>
      </w:r>
      <w:r w:rsidRPr="00AF3BC2">
        <w:rPr>
          <w:b/>
          <w:color w:val="AF272F"/>
          <w:sz w:val="36"/>
          <w:szCs w:val="44"/>
        </w:rPr>
        <w:t xml:space="preserve">Evidence of Impact and Activities and Milestones </w:t>
      </w:r>
      <w:r w:rsidRPr="00AF3BC2">
        <w:rPr>
          <w:b/>
          <w:color w:val="AF272F"/>
          <w:sz w:val="36"/>
          <w:szCs w:val="44"/>
        </w:rPr>
        <w:t xml:space="preserve">- </w:t>
      </w:r>
      <w:r w:rsidRPr="00AF3BC2">
        <w:rPr>
          <w:b/>
          <w:noProof/>
          <w:color w:val="AF272F"/>
          <w:sz w:val="36"/>
          <w:szCs w:val="44"/>
        </w:rPr>
        <w:t>2018</w:t>
      </w:r>
    </w:p>
    <w:p w:rsidR="00C259B6" w:rsidRPr="005947ED" w:rsidRDefault="00D4381D" w:rsidP="00696980">
      <w:pPr>
        <w:pStyle w:val="ESIntroParagraph2"/>
        <w:ind w:left="-567" w:right="1662" w:firstLine="567"/>
        <w:rPr>
          <w:color w:val="595959" w:themeColor="text1" w:themeTint="A6"/>
        </w:rPr>
      </w:pPr>
      <w:r w:rsidRPr="005947ED">
        <w:rPr>
          <w:noProof/>
          <w:color w:val="595959" w:themeColor="text1" w:themeTint="A6"/>
        </w:rPr>
        <w:t>Bundarra Primary School (5228)</w:t>
      </w:r>
    </w:p>
    <w:p w:rsidR="005539D1" w:rsidRDefault="00D4381D" w:rsidP="00C259B6">
      <w:pPr>
        <w:pStyle w:val="ESIntroParagraph2"/>
        <w:ind w:left="-567" w:right="4330" w:firstLine="567"/>
        <w:rPr>
          <w:color w:val="AF272F"/>
        </w:rPr>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0137DD" w:rsidTr="00FA4D4A">
        <w:trPr>
          <w:trHeight w:val="110"/>
        </w:trPr>
        <w:tc>
          <w:tcPr>
            <w:tcW w:w="3119" w:type="dxa"/>
            <w:shd w:val="clear" w:color="auto" w:fill="D9D9D9" w:themeFill="background1" w:themeFillShade="D9"/>
          </w:tcPr>
          <w:p w:rsidR="00973DEE" w:rsidRPr="006C7A56" w:rsidRDefault="00D4381D"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D4381D" w:rsidP="00FE3D5C">
            <w:pPr>
              <w:pStyle w:val="ESBodyText2"/>
              <w:spacing w:after="0"/>
              <w:rPr>
                <w:sz w:val="20"/>
                <w:szCs w:val="24"/>
              </w:rPr>
            </w:pPr>
            <w:r>
              <w:rPr>
                <w:sz w:val="20"/>
              </w:rPr>
              <w:t xml:space="preserve">To improve outcomes in literacy and numeracy for </w:t>
            </w:r>
            <w:r>
              <w:rPr>
                <w:sz w:val="20"/>
              </w:rPr>
              <w:t>all students Grades Foundation to 6.</w:t>
            </w:r>
          </w:p>
        </w:tc>
      </w:tr>
      <w:tr w:rsidR="000137DD" w:rsidTr="00FA4D4A">
        <w:trPr>
          <w:trHeight w:val="15"/>
        </w:trPr>
        <w:tc>
          <w:tcPr>
            <w:tcW w:w="3119" w:type="dxa"/>
            <w:shd w:val="clear" w:color="auto" w:fill="D9D9D9" w:themeFill="background1" w:themeFillShade="D9"/>
          </w:tcPr>
          <w:p w:rsidR="00973DEE" w:rsidRPr="006C7A56" w:rsidRDefault="00D4381D" w:rsidP="00FA4D4A">
            <w:pPr>
              <w:pStyle w:val="Heading32"/>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D4381D" w:rsidP="00FE3D5C">
            <w:pPr>
              <w:pStyle w:val="ESBodyText2"/>
              <w:spacing w:after="0"/>
              <w:rPr>
                <w:sz w:val="20"/>
                <w:szCs w:val="24"/>
              </w:rPr>
            </w:pPr>
            <w:r>
              <w:rPr>
                <w:sz w:val="20"/>
              </w:rPr>
              <w:t>NAPLAN</w:t>
            </w:r>
            <w:r>
              <w:rPr>
                <w:sz w:val="20"/>
              </w:rPr>
              <w:br/>
              <w:t>Grade 3-</w:t>
            </w:r>
            <w:r>
              <w:rPr>
                <w:sz w:val="20"/>
              </w:rPr>
              <w:br/>
              <w:t xml:space="preserve">Reading- Increase the number of students performing above national standard to 90% in 2018. </w:t>
            </w:r>
            <w:r>
              <w:rPr>
                <w:sz w:val="20"/>
              </w:rPr>
              <w:br/>
            </w:r>
            <w:r>
              <w:rPr>
                <w:sz w:val="20"/>
              </w:rPr>
              <w:br/>
              <w:t xml:space="preserve">Writing- Improve student achievement to 97% above national standard. </w:t>
            </w:r>
            <w:r>
              <w:rPr>
                <w:sz w:val="20"/>
              </w:rPr>
              <w:br/>
            </w:r>
            <w:r>
              <w:rPr>
                <w:sz w:val="20"/>
              </w:rPr>
              <w:br/>
              <w:t>Numeracy- Increas</w:t>
            </w:r>
            <w:r>
              <w:rPr>
                <w:sz w:val="20"/>
              </w:rPr>
              <w:t>e students performing above the national standard to 85%.</w:t>
            </w:r>
            <w:r>
              <w:rPr>
                <w:sz w:val="20"/>
              </w:rPr>
              <w:br/>
            </w:r>
            <w:r>
              <w:rPr>
                <w:sz w:val="20"/>
              </w:rPr>
              <w:br/>
              <w:t>Grade 5-</w:t>
            </w:r>
            <w:r>
              <w:rPr>
                <w:sz w:val="20"/>
              </w:rPr>
              <w:br/>
              <w:t xml:space="preserve">Reading- increase % of students making high growth to 10% and medium growth to 60% in 2018. </w:t>
            </w:r>
            <w:r>
              <w:rPr>
                <w:sz w:val="20"/>
              </w:rPr>
              <w:br/>
            </w:r>
            <w:r>
              <w:rPr>
                <w:sz w:val="20"/>
              </w:rPr>
              <w:br/>
              <w:t>Writing- increase students making high growth to 15% and medium growth to 60%.</w:t>
            </w:r>
            <w:r>
              <w:rPr>
                <w:sz w:val="20"/>
              </w:rPr>
              <w:br/>
            </w:r>
            <w:r>
              <w:rPr>
                <w:sz w:val="20"/>
              </w:rPr>
              <w:br/>
              <w:t>Numeracy- incr</w:t>
            </w:r>
            <w:r>
              <w:rPr>
                <w:sz w:val="20"/>
              </w:rPr>
              <w:t>ease students making high growth to 15%, medium growth to 60%, and low growth to 25%.</w:t>
            </w:r>
            <w:r>
              <w:rPr>
                <w:sz w:val="20"/>
              </w:rPr>
              <w:br/>
            </w:r>
            <w:r>
              <w:rPr>
                <w:sz w:val="20"/>
              </w:rPr>
              <w:br/>
              <w:t>Students in top two bands in grade 3 remain in the top two bands in year five.</w:t>
            </w:r>
          </w:p>
        </w:tc>
      </w:tr>
      <w:tr w:rsidR="000137DD" w:rsidTr="00FA4D4A">
        <w:trPr>
          <w:trHeight w:val="15"/>
        </w:trPr>
        <w:tc>
          <w:tcPr>
            <w:tcW w:w="3119" w:type="dxa"/>
            <w:shd w:val="clear" w:color="auto" w:fill="D9D9D9" w:themeFill="background1" w:themeFillShade="D9"/>
          </w:tcPr>
          <w:p w:rsidR="00973DEE" w:rsidRPr="006C7A56" w:rsidRDefault="00D4381D"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D4381D" w:rsidP="00FE3D5C">
            <w:pPr>
              <w:pStyle w:val="ESBodyText2"/>
              <w:spacing w:after="0"/>
              <w:rPr>
                <w:sz w:val="20"/>
                <w:szCs w:val="24"/>
              </w:rPr>
            </w:pPr>
            <w:r>
              <w:rPr>
                <w:sz w:val="20"/>
              </w:rPr>
              <w:t>Curriculum planning and assessment</w:t>
            </w:r>
          </w:p>
        </w:tc>
      </w:tr>
      <w:tr w:rsidR="000137DD" w:rsidTr="00FA4D4A">
        <w:trPr>
          <w:trHeight w:val="15"/>
        </w:trPr>
        <w:tc>
          <w:tcPr>
            <w:tcW w:w="3119" w:type="dxa"/>
            <w:shd w:val="clear" w:color="auto" w:fill="D9D9D9" w:themeFill="background1" w:themeFillShade="D9"/>
          </w:tcPr>
          <w:p w:rsidR="00973DEE" w:rsidRPr="006C7A56" w:rsidRDefault="00D4381D"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D4381D" w:rsidP="00FE3D5C">
            <w:pPr>
              <w:pStyle w:val="ESBodyText2"/>
              <w:spacing w:after="0"/>
              <w:rPr>
                <w:sz w:val="20"/>
                <w:szCs w:val="24"/>
              </w:rPr>
            </w:pPr>
            <w:r>
              <w:rPr>
                <w:sz w:val="20"/>
              </w:rPr>
              <w:t xml:space="preserve">Develop </w:t>
            </w:r>
            <w:r>
              <w:rPr>
                <w:sz w:val="20"/>
              </w:rPr>
              <w:t>Literacy and Numeracy Pedagogical Model and Instructional Practices that are implemented consistently across the whole school.</w:t>
            </w:r>
          </w:p>
        </w:tc>
      </w:tr>
      <w:tr w:rsidR="000137DD" w:rsidTr="00FA4D4A">
        <w:trPr>
          <w:trHeight w:val="263"/>
        </w:trPr>
        <w:tc>
          <w:tcPr>
            <w:tcW w:w="3119" w:type="dxa"/>
          </w:tcPr>
          <w:p w:rsidR="003E1FC6" w:rsidRPr="006C7A56" w:rsidRDefault="00D4381D"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D4381D" w:rsidP="00AF3BC2">
            <w:pPr>
              <w:pStyle w:val="ESBodyText2"/>
              <w:spacing w:after="0"/>
              <w:rPr>
                <w:sz w:val="20"/>
                <w:szCs w:val="24"/>
              </w:rPr>
            </w:pPr>
            <w:r>
              <w:rPr>
                <w:sz w:val="20"/>
              </w:rPr>
              <w:t>Identify and implement an effective, evidence based Pedagogical Model and Instructional Practices for consistent instruc</w:t>
            </w:r>
            <w:r>
              <w:rPr>
                <w:sz w:val="20"/>
              </w:rPr>
              <w:t>tion in literacy and numeracy across the school.</w:t>
            </w:r>
            <w:r>
              <w:rPr>
                <w:sz w:val="20"/>
              </w:rPr>
              <w:br/>
              <w:t>Develop shared understandingsh of children's literacy and numeracy development and effective teaching practices and interventions to support this.</w:t>
            </w:r>
            <w:r>
              <w:rPr>
                <w:sz w:val="20"/>
              </w:rPr>
              <w:br/>
              <w:t>Scope and Sequence documents developed to incorporate Litera</w:t>
            </w:r>
            <w:r>
              <w:rPr>
                <w:sz w:val="20"/>
              </w:rPr>
              <w:t>cy and Numeracy DE&amp;T strategy, Essential Learnings and Victorian Curriculum.</w:t>
            </w:r>
            <w:r>
              <w:rPr>
                <w:sz w:val="20"/>
              </w:rPr>
              <w:br/>
            </w:r>
            <w:r>
              <w:rPr>
                <w:sz w:val="20"/>
              </w:rPr>
              <w:lastRenderedPageBreak/>
              <w:t>Students set meaningful learning goals and monitor and assess their progress with support from their teachers. Aspirational goals are discussed and developed for all students.</w:t>
            </w:r>
          </w:p>
        </w:tc>
      </w:tr>
      <w:tr w:rsidR="000137DD" w:rsidTr="00FA4D4A">
        <w:trPr>
          <w:trHeight w:val="110"/>
        </w:trPr>
        <w:tc>
          <w:tcPr>
            <w:tcW w:w="3119" w:type="dxa"/>
          </w:tcPr>
          <w:p w:rsidR="00973DEE" w:rsidRPr="006C7A56" w:rsidRDefault="00D4381D" w:rsidP="00AF3BC2">
            <w:pPr>
              <w:pStyle w:val="ESBodyText2"/>
              <w:spacing w:after="0"/>
              <w:rPr>
                <w:sz w:val="20"/>
                <w:szCs w:val="24"/>
              </w:rPr>
            </w:pPr>
            <w:r w:rsidRPr="006C7A56">
              <w:rPr>
                <w:sz w:val="20"/>
                <w:szCs w:val="24"/>
              </w:rPr>
              <w:lastRenderedPageBreak/>
              <w:t>Ev</w:t>
            </w:r>
            <w:r w:rsidRPr="006C7A56">
              <w:rPr>
                <w:sz w:val="20"/>
                <w:szCs w:val="24"/>
              </w:rPr>
              <w:t>idence of impact</w:t>
            </w:r>
          </w:p>
        </w:tc>
        <w:tc>
          <w:tcPr>
            <w:tcW w:w="11996" w:type="dxa"/>
            <w:gridSpan w:val="5"/>
          </w:tcPr>
          <w:p w:rsidR="00973DEE" w:rsidRPr="006C7A56" w:rsidRDefault="00D4381D" w:rsidP="00AF3BC2">
            <w:pPr>
              <w:pStyle w:val="ESBodyText2"/>
              <w:spacing w:after="0"/>
              <w:rPr>
                <w:sz w:val="20"/>
                <w:szCs w:val="24"/>
              </w:rPr>
            </w:pPr>
            <w:r>
              <w:rPr>
                <w:sz w:val="20"/>
              </w:rPr>
              <w:t>STUDENTS:</w:t>
            </w:r>
            <w:r>
              <w:rPr>
                <w:sz w:val="20"/>
              </w:rPr>
              <w:br/>
              <w:t>•</w:t>
            </w:r>
            <w:r>
              <w:rPr>
                <w:sz w:val="20"/>
              </w:rPr>
              <w:tab/>
              <w:t>Can articulate the goals of each lesson, and how they will know if they have successfully achieved them</w:t>
            </w:r>
            <w:r>
              <w:rPr>
                <w:sz w:val="20"/>
              </w:rPr>
              <w:br/>
              <w:t>•</w:t>
            </w:r>
            <w:r>
              <w:rPr>
                <w:sz w:val="20"/>
              </w:rPr>
              <w:tab/>
              <w:t>Understand and can self-assess their progress, and articulate what they need to learn next</w:t>
            </w:r>
            <w:r>
              <w:rPr>
                <w:sz w:val="20"/>
              </w:rPr>
              <w:br/>
              <w:t>•</w:t>
            </w:r>
            <w:r>
              <w:rPr>
                <w:sz w:val="20"/>
              </w:rPr>
              <w:tab/>
              <w:t xml:space="preserve">Can explain concepts to </w:t>
            </w:r>
            <w:r>
              <w:rPr>
                <w:sz w:val="20"/>
              </w:rPr>
              <w:t>peers and record their understanding in multiple ways</w:t>
            </w:r>
            <w:r>
              <w:rPr>
                <w:sz w:val="20"/>
              </w:rPr>
              <w:br/>
              <w:t>•</w:t>
            </w:r>
            <w:r>
              <w:rPr>
                <w:sz w:val="20"/>
              </w:rPr>
              <w:tab/>
              <w:t>Discuss their progress during conferencing and explain how this supports their learning</w:t>
            </w:r>
            <w:r>
              <w:rPr>
                <w:sz w:val="20"/>
              </w:rPr>
              <w:br/>
              <w:t>•</w:t>
            </w:r>
            <w:r>
              <w:rPr>
                <w:sz w:val="20"/>
              </w:rPr>
              <w:tab/>
              <w:t>Provide regular feedback in a variety of ways to teachers about the effectiveness of their practice</w:t>
            </w:r>
            <w:r>
              <w:rPr>
                <w:sz w:val="20"/>
              </w:rPr>
              <w:br/>
            </w:r>
            <w:r>
              <w:rPr>
                <w:sz w:val="20"/>
              </w:rPr>
              <w:br/>
              <w:t>TEACHERS:</w:t>
            </w:r>
            <w:r>
              <w:rPr>
                <w:sz w:val="20"/>
              </w:rPr>
              <w:br/>
              <w:t>•</w:t>
            </w:r>
            <w:r>
              <w:rPr>
                <w:sz w:val="20"/>
              </w:rPr>
              <w:tab/>
              <w:t>Demonstrate a deep knowledge of how reading skills develop in early childhood through to adolescence</w:t>
            </w:r>
            <w:r>
              <w:rPr>
                <w:sz w:val="20"/>
              </w:rPr>
              <w:br/>
              <w:t>•</w:t>
            </w:r>
            <w:r>
              <w:rPr>
                <w:sz w:val="20"/>
              </w:rPr>
              <w:tab/>
              <w:t>Plan and implement lessons that include ‘multiple exposures’ to new knowledge</w:t>
            </w:r>
            <w:r>
              <w:rPr>
                <w:sz w:val="20"/>
              </w:rPr>
              <w:br/>
              <w:t>•</w:t>
            </w:r>
            <w:r>
              <w:rPr>
                <w:sz w:val="20"/>
              </w:rPr>
              <w:tab/>
              <w:t>Provide opportunities for students to record and present concepts to p</w:t>
            </w:r>
            <w:r>
              <w:rPr>
                <w:sz w:val="20"/>
              </w:rPr>
              <w:t xml:space="preserve">eers </w:t>
            </w:r>
            <w:r>
              <w:rPr>
                <w:sz w:val="20"/>
              </w:rPr>
              <w:br/>
              <w:t>•</w:t>
            </w:r>
            <w:r>
              <w:rPr>
                <w:sz w:val="20"/>
              </w:rPr>
              <w:tab/>
              <w:t>Conduct conferences to support students to discuss their progress and identify their next learning goal</w:t>
            </w:r>
            <w:r>
              <w:rPr>
                <w:sz w:val="20"/>
              </w:rPr>
              <w:br/>
              <w:t>•</w:t>
            </w:r>
            <w:r>
              <w:rPr>
                <w:sz w:val="20"/>
              </w:rPr>
              <w:tab/>
              <w:t xml:space="preserve">Work collaboratively with colleagues to moderate common assessment tasks to develop consistent teacher judgement outcomes </w:t>
            </w:r>
            <w:r>
              <w:rPr>
                <w:sz w:val="20"/>
              </w:rPr>
              <w:br/>
              <w:t>•</w:t>
            </w:r>
            <w:r>
              <w:rPr>
                <w:sz w:val="20"/>
              </w:rPr>
              <w:tab/>
              <w:t>Analyse student d</w:t>
            </w:r>
            <w:r>
              <w:rPr>
                <w:sz w:val="20"/>
              </w:rPr>
              <w:t>ata to reflect and review the impact of their practice on learning outcomes</w:t>
            </w:r>
            <w:r>
              <w:rPr>
                <w:sz w:val="20"/>
              </w:rPr>
              <w:br/>
              <w:t>•</w:t>
            </w:r>
            <w:r>
              <w:rPr>
                <w:sz w:val="20"/>
              </w:rPr>
              <w:tab/>
              <w:t xml:space="preserve">Understand and implement DET High Impact teaching Strategies (HITS) </w:t>
            </w:r>
            <w:r>
              <w:rPr>
                <w:sz w:val="20"/>
              </w:rPr>
              <w:br/>
              <w:t>•</w:t>
            </w:r>
            <w:r>
              <w:rPr>
                <w:sz w:val="20"/>
              </w:rPr>
              <w:tab/>
              <w:t xml:space="preserve">Utelise Data walls, Data Analysis Tools (review teacher impact on learning outcomes) </w:t>
            </w:r>
            <w:r>
              <w:rPr>
                <w:sz w:val="20"/>
              </w:rPr>
              <w:br/>
              <w:t>•</w:t>
            </w:r>
            <w:r>
              <w:rPr>
                <w:sz w:val="20"/>
              </w:rPr>
              <w:tab/>
              <w:t xml:space="preserve">Identify and adopt </w:t>
            </w:r>
            <w:r>
              <w:rPr>
                <w:sz w:val="20"/>
              </w:rPr>
              <w:t>differentiated pedagogical practices that meet the learning needs of their students</w:t>
            </w:r>
            <w:r>
              <w:rPr>
                <w:sz w:val="20"/>
              </w:rPr>
              <w:br/>
            </w:r>
            <w:r>
              <w:rPr>
                <w:sz w:val="20"/>
              </w:rPr>
              <w:br/>
              <w:t>LEADERS:</w:t>
            </w:r>
            <w:r>
              <w:rPr>
                <w:sz w:val="20"/>
              </w:rPr>
              <w:br/>
              <w:t>•</w:t>
            </w:r>
            <w:r>
              <w:rPr>
                <w:sz w:val="20"/>
              </w:rPr>
              <w:tab/>
              <w:t>Provide regular feedback to teaching teams and individuals, based on evidence collected through observation of practice during learning walks</w:t>
            </w:r>
            <w:r>
              <w:rPr>
                <w:sz w:val="20"/>
              </w:rPr>
              <w:br/>
              <w:t>•</w:t>
            </w:r>
            <w:r>
              <w:rPr>
                <w:sz w:val="20"/>
              </w:rPr>
              <w:tab/>
              <w:t>Support staff th</w:t>
            </w:r>
            <w:r>
              <w:rPr>
                <w:sz w:val="20"/>
              </w:rPr>
              <w:t>rough professional learning and coaching conversations to deepen their understanding of the development of reading skills in children</w:t>
            </w:r>
            <w:r>
              <w:rPr>
                <w:sz w:val="20"/>
              </w:rPr>
              <w:br/>
              <w:t>•</w:t>
            </w:r>
            <w:r>
              <w:rPr>
                <w:sz w:val="20"/>
              </w:rPr>
              <w:tab/>
              <w:t xml:space="preserve">Enable regular Leadership Team and staff meetings addressing AIP goals and targets utelising the FISO improvement cycle </w:t>
            </w:r>
            <w:r>
              <w:rPr>
                <w:sz w:val="20"/>
              </w:rPr>
              <w:t>and BPS Data Analysis Tool</w:t>
            </w:r>
            <w:r>
              <w:rPr>
                <w:sz w:val="20"/>
              </w:rPr>
              <w:br/>
              <w:t>•</w:t>
            </w:r>
            <w:r>
              <w:rPr>
                <w:sz w:val="20"/>
              </w:rPr>
              <w:tab/>
              <w:t xml:space="preserve">Model the use of the school's instructional model for the PL presented to staff </w:t>
            </w:r>
            <w:r>
              <w:rPr>
                <w:sz w:val="20"/>
              </w:rPr>
              <w:br/>
              <w:t>•</w:t>
            </w:r>
            <w:r>
              <w:rPr>
                <w:sz w:val="20"/>
              </w:rPr>
              <w:tab/>
              <w:t xml:space="preserve">Formalise and implement teacher and team feedback </w:t>
            </w:r>
            <w:r>
              <w:rPr>
                <w:sz w:val="20"/>
              </w:rPr>
              <w:br/>
              <w:t>•</w:t>
            </w:r>
            <w:r>
              <w:rPr>
                <w:sz w:val="20"/>
              </w:rPr>
              <w:tab/>
              <w:t>Facilitate and support collaborative practices across the school</w:t>
            </w:r>
          </w:p>
        </w:tc>
      </w:tr>
      <w:tr w:rsidR="000137DD" w:rsidTr="006C7A56">
        <w:trPr>
          <w:trHeight w:val="549"/>
        </w:trPr>
        <w:tc>
          <w:tcPr>
            <w:tcW w:w="6205" w:type="dxa"/>
            <w:gridSpan w:val="2"/>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t>Budget</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BASTOW- Professional Learning Communities training for leadership team 2018 and prepare for the PLC protocols and processes to be rolled across the school in 2019.</w:t>
            </w:r>
          </w:p>
        </w:tc>
        <w:tc>
          <w:tcPr>
            <w:tcW w:w="3150" w:type="dxa"/>
          </w:tcPr>
          <w:p w:rsidR="003E1FC6" w:rsidRPr="006C7A56" w:rsidRDefault="00D4381D" w:rsidP="00AF3BC2">
            <w:pPr>
              <w:pStyle w:val="ESBodyText2"/>
              <w:spacing w:after="0"/>
              <w:rPr>
                <w:sz w:val="20"/>
                <w:szCs w:val="24"/>
              </w:rPr>
            </w:pPr>
            <w:r>
              <w:rPr>
                <w:sz w:val="20"/>
              </w:rPr>
              <w:t>Leadership Team</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D4381D" w:rsidP="00AF3BC2">
            <w:pPr>
              <w:pStyle w:val="ESBodyText2"/>
              <w:spacing w:after="0"/>
              <w:rPr>
                <w:sz w:val="20"/>
                <w:szCs w:val="24"/>
              </w:rPr>
            </w:pPr>
            <w:r>
              <w:rPr>
                <w:sz w:val="20"/>
              </w:rPr>
              <w:t xml:space="preserve">from: Term </w:t>
            </w:r>
            <w:r>
              <w:rPr>
                <w:sz w:val="20"/>
              </w:rPr>
              <w:t>1</w:t>
            </w:r>
            <w:r>
              <w:rPr>
                <w:sz w:val="20"/>
              </w:rPr>
              <w:br/>
              <w:t xml:space="preserve">    to: Term 4</w:t>
            </w:r>
          </w:p>
        </w:tc>
        <w:tc>
          <w:tcPr>
            <w:tcW w:w="2160" w:type="dxa"/>
          </w:tcPr>
          <w:p w:rsidR="003E1FC6" w:rsidRPr="006C7A56" w:rsidRDefault="00D4381D" w:rsidP="00AF3BC2">
            <w:pPr>
              <w:pStyle w:val="ESBodyText2"/>
              <w:spacing w:after="0"/>
              <w:rPr>
                <w:sz w:val="20"/>
                <w:szCs w:val="24"/>
              </w:rPr>
            </w:pPr>
            <w:r>
              <w:rPr>
                <w:sz w:val="20"/>
              </w:rPr>
              <w:t>$3,200.00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Education Support "QuickStart" Numeracy training and implementation provide numeracy intervention across the school.</w:t>
            </w:r>
          </w:p>
        </w:tc>
        <w:tc>
          <w:tcPr>
            <w:tcW w:w="3150" w:type="dxa"/>
          </w:tcPr>
          <w:p w:rsidR="003E1FC6" w:rsidRPr="006C7A56" w:rsidRDefault="00D4381D" w:rsidP="00AF3BC2">
            <w:pPr>
              <w:pStyle w:val="ESBodyText2"/>
              <w:spacing w:after="0"/>
              <w:rPr>
                <w:sz w:val="20"/>
                <w:szCs w:val="24"/>
              </w:rPr>
            </w:pPr>
            <w:r>
              <w:rPr>
                <w:sz w:val="20"/>
              </w:rPr>
              <w:t>Education Support</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D4381D" w:rsidP="00AF3BC2">
            <w:pPr>
              <w:pStyle w:val="ESBodyText2"/>
              <w:spacing w:after="0"/>
              <w:rPr>
                <w:sz w:val="20"/>
                <w:szCs w:val="24"/>
              </w:rPr>
            </w:pPr>
            <w:r>
              <w:rPr>
                <w:sz w:val="20"/>
              </w:rPr>
              <w:t>$11,000.00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Implement the DE&amp;T Literacy Strategy including participation in the Wimmera South West Reading Project incorporating "Sounds Write" to deliver the Big Six components of a robust reading program.</w:t>
            </w:r>
          </w:p>
        </w:tc>
        <w:tc>
          <w:tcPr>
            <w:tcW w:w="3150" w:type="dxa"/>
          </w:tcPr>
          <w:p w:rsidR="003E1FC6" w:rsidRPr="006C7A56" w:rsidRDefault="00D4381D" w:rsidP="00AF3BC2">
            <w:pPr>
              <w:pStyle w:val="ESBodyText2"/>
              <w:spacing w:after="0"/>
              <w:rPr>
                <w:sz w:val="20"/>
                <w:szCs w:val="24"/>
              </w:rPr>
            </w:pPr>
            <w:r>
              <w:rPr>
                <w:sz w:val="20"/>
              </w:rPr>
              <w:t>Curriculum Co-ordinator (s)</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w:t>
            </w:r>
            <w:r>
              <w:rPr>
                <w:rFonts w:eastAsia="Arial"/>
                <w:color w:val="000000"/>
                <w:sz w:val="20"/>
              </w:rPr>
              <w:t>es</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D4381D" w:rsidP="00AF3BC2">
            <w:pPr>
              <w:pStyle w:val="ESBodyText2"/>
              <w:spacing w:after="0"/>
              <w:rPr>
                <w:sz w:val="20"/>
                <w:szCs w:val="24"/>
              </w:rPr>
            </w:pPr>
            <w:r>
              <w:rPr>
                <w:sz w:val="20"/>
              </w:rPr>
              <w:t>$4,000.00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Implement leadership structures to enable Team Leaders, and Literacy and Numeracy Leaders to be instructional leaders (coaching, mentoring, demonstrating, evidence informed planning an</w:t>
            </w:r>
            <w:r>
              <w:rPr>
                <w:sz w:val="20"/>
              </w:rPr>
              <w:t>d teaching etc).</w:t>
            </w:r>
          </w:p>
        </w:tc>
        <w:tc>
          <w:tcPr>
            <w:tcW w:w="3150" w:type="dxa"/>
          </w:tcPr>
          <w:p w:rsidR="003E1FC6" w:rsidRPr="006C7A56" w:rsidRDefault="00D4381D" w:rsidP="00AF3BC2">
            <w:pPr>
              <w:pStyle w:val="ESBodyText2"/>
              <w:spacing w:after="0"/>
              <w:rPr>
                <w:sz w:val="20"/>
                <w:szCs w:val="24"/>
              </w:rPr>
            </w:pPr>
            <w:r>
              <w:rPr>
                <w:sz w:val="20"/>
              </w:rPr>
              <w:t>PLT Leaders</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1</w:t>
            </w:r>
          </w:p>
        </w:tc>
        <w:tc>
          <w:tcPr>
            <w:tcW w:w="2160" w:type="dxa"/>
          </w:tcPr>
          <w:p w:rsidR="003E1FC6" w:rsidRPr="006C7A56" w:rsidRDefault="00D4381D" w:rsidP="00AF3BC2">
            <w:pPr>
              <w:pStyle w:val="ESBodyText2"/>
              <w:spacing w:after="0"/>
              <w:rPr>
                <w:sz w:val="20"/>
                <w:szCs w:val="24"/>
              </w:rPr>
            </w:pPr>
            <w:r>
              <w:rPr>
                <w:sz w:val="20"/>
              </w:rPr>
              <w:t>$19,877.24</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 xml:space="preserve">All staff to incorporate a literacy goal into their PDP documentation and facilitate regular meetings with teams and individuals to discuss progress </w:t>
            </w:r>
            <w:r>
              <w:rPr>
                <w:sz w:val="20"/>
              </w:rPr>
              <w:t>against the literacy goal.</w:t>
            </w:r>
          </w:p>
        </w:tc>
        <w:tc>
          <w:tcPr>
            <w:tcW w:w="3150" w:type="dxa"/>
          </w:tcPr>
          <w:p w:rsidR="003E1FC6" w:rsidRPr="006C7A56" w:rsidRDefault="00D4381D" w:rsidP="00AF3BC2">
            <w:pPr>
              <w:pStyle w:val="ESBodyText2"/>
              <w:spacing w:after="0"/>
              <w:rPr>
                <w:sz w:val="20"/>
                <w:szCs w:val="24"/>
              </w:rPr>
            </w:pPr>
            <w:r>
              <w:rPr>
                <w:sz w:val="20"/>
              </w:rPr>
              <w:t>Principal</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1</w:t>
            </w:r>
          </w:p>
        </w:tc>
        <w:tc>
          <w:tcPr>
            <w:tcW w:w="2160" w:type="dxa"/>
          </w:tcPr>
          <w:p w:rsidR="003E1FC6" w:rsidRPr="006C7A56" w:rsidRDefault="00D4381D"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 xml:space="preserve">Audit staff level of capacity with the HITS and develop a schoolwide enquiry to build collective capacity (collect data, plan for improvement, </w:t>
            </w:r>
            <w:r>
              <w:rPr>
                <w:sz w:val="20"/>
              </w:rPr>
              <w:t>professional learning, coaching, mentoring, peer observations etc.)</w:t>
            </w:r>
          </w:p>
        </w:tc>
        <w:tc>
          <w:tcPr>
            <w:tcW w:w="3150" w:type="dxa"/>
          </w:tcPr>
          <w:p w:rsidR="003E1FC6" w:rsidRPr="006C7A56" w:rsidRDefault="00D4381D" w:rsidP="00AF3BC2">
            <w:pPr>
              <w:pStyle w:val="ESBodyText2"/>
              <w:spacing w:after="0"/>
              <w:rPr>
                <w:sz w:val="20"/>
                <w:szCs w:val="24"/>
              </w:rPr>
            </w:pPr>
            <w:r>
              <w:rPr>
                <w:sz w:val="20"/>
              </w:rPr>
              <w:t>Principal</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D4381D"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lastRenderedPageBreak/>
              <w:t>Oversee development of a Pedagogical model for reading (incorporating Literacy strategy and HITs).</w:t>
            </w:r>
            <w:r>
              <w:rPr>
                <w:sz w:val="20"/>
              </w:rPr>
              <w:br/>
              <w:t>Use stude</w:t>
            </w:r>
            <w:r>
              <w:rPr>
                <w:sz w:val="20"/>
              </w:rPr>
              <w:t>nt free day for staff to work through Reading resources linked to scope and sequence.</w:t>
            </w:r>
          </w:p>
        </w:tc>
        <w:tc>
          <w:tcPr>
            <w:tcW w:w="3150" w:type="dxa"/>
          </w:tcPr>
          <w:p w:rsidR="003E1FC6" w:rsidRPr="006C7A56" w:rsidRDefault="00D4381D" w:rsidP="00AF3BC2">
            <w:pPr>
              <w:pStyle w:val="ESBodyText2"/>
              <w:spacing w:after="0"/>
              <w:rPr>
                <w:sz w:val="20"/>
                <w:szCs w:val="24"/>
              </w:rPr>
            </w:pPr>
            <w:r>
              <w:rPr>
                <w:sz w:val="20"/>
              </w:rPr>
              <w:t>Curriculum Co-ordinator (s)</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2</w:t>
            </w:r>
          </w:p>
        </w:tc>
        <w:tc>
          <w:tcPr>
            <w:tcW w:w="2160" w:type="dxa"/>
          </w:tcPr>
          <w:p w:rsidR="003E1FC6" w:rsidRPr="006C7A56" w:rsidRDefault="00D4381D"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 xml:space="preserve">Literacy teaching and learning feedback to include conferencing with </w:t>
            </w:r>
            <w:r>
              <w:rPr>
                <w:sz w:val="20"/>
              </w:rPr>
              <w:t>students regarding their Individual student goals to support one years growth.</w:t>
            </w:r>
          </w:p>
        </w:tc>
        <w:tc>
          <w:tcPr>
            <w:tcW w:w="3150" w:type="dxa"/>
          </w:tcPr>
          <w:p w:rsidR="003E1FC6" w:rsidRPr="006C7A56" w:rsidRDefault="00D4381D" w:rsidP="00AF3BC2">
            <w:pPr>
              <w:pStyle w:val="ESBodyText2"/>
              <w:spacing w:after="0"/>
              <w:rPr>
                <w:sz w:val="20"/>
                <w:szCs w:val="24"/>
              </w:rPr>
            </w:pPr>
            <w:r>
              <w:rPr>
                <w:sz w:val="20"/>
              </w:rPr>
              <w:t>Teacher(s)</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D4381D"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0137DD" w:rsidRDefault="000137DD">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0137DD" w:rsidTr="00FA4D4A">
        <w:trPr>
          <w:trHeight w:val="110"/>
        </w:trPr>
        <w:tc>
          <w:tcPr>
            <w:tcW w:w="3119" w:type="dxa"/>
            <w:shd w:val="clear" w:color="auto" w:fill="D9D9D9" w:themeFill="background1" w:themeFillShade="D9"/>
          </w:tcPr>
          <w:p w:rsidR="00973DEE" w:rsidRPr="006C7A56" w:rsidRDefault="00D4381D"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rsidR="00973DEE" w:rsidRPr="00FE3D5C" w:rsidRDefault="00D4381D" w:rsidP="00FE3D5C">
            <w:pPr>
              <w:pStyle w:val="ESBodyText2"/>
              <w:spacing w:after="0"/>
              <w:rPr>
                <w:sz w:val="20"/>
                <w:szCs w:val="24"/>
              </w:rPr>
            </w:pPr>
            <w:r>
              <w:rPr>
                <w:sz w:val="20"/>
              </w:rPr>
              <w:t>By the end of this plan we will build a positive climate for learning so that students a</w:t>
            </w:r>
            <w:r>
              <w:rPr>
                <w:sz w:val="20"/>
              </w:rPr>
              <w:t>re confident, healthy and resilient.</w:t>
            </w:r>
          </w:p>
        </w:tc>
      </w:tr>
      <w:tr w:rsidR="000137DD" w:rsidTr="00FA4D4A">
        <w:trPr>
          <w:trHeight w:val="15"/>
        </w:trPr>
        <w:tc>
          <w:tcPr>
            <w:tcW w:w="3119" w:type="dxa"/>
            <w:shd w:val="clear" w:color="auto" w:fill="D9D9D9" w:themeFill="background1" w:themeFillShade="D9"/>
          </w:tcPr>
          <w:p w:rsidR="00973DEE" w:rsidRPr="006C7A56" w:rsidRDefault="00D4381D" w:rsidP="00FA4D4A">
            <w:pPr>
              <w:pStyle w:val="Heading32"/>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D4381D" w:rsidP="00FE3D5C">
            <w:pPr>
              <w:pStyle w:val="ESBodyText2"/>
              <w:spacing w:after="0"/>
              <w:rPr>
                <w:sz w:val="20"/>
                <w:szCs w:val="24"/>
              </w:rPr>
            </w:pPr>
            <w:r>
              <w:rPr>
                <w:sz w:val="20"/>
              </w:rPr>
              <w:t>Attitudes to School</w:t>
            </w:r>
            <w:r>
              <w:rPr>
                <w:sz w:val="20"/>
              </w:rPr>
              <w:br/>
              <w:t xml:space="preserve">Boys Attitudes to School data will will improve- Classroom behaviour (up from 68% to 80%- Girls at 86% in 2017), </w:t>
            </w:r>
            <w:r>
              <w:rPr>
                <w:sz w:val="20"/>
              </w:rPr>
              <w:br/>
            </w:r>
            <w:r>
              <w:rPr>
                <w:sz w:val="20"/>
              </w:rPr>
              <w:br/>
            </w:r>
            <w:r>
              <w:rPr>
                <w:sz w:val="20"/>
              </w:rPr>
              <w:t xml:space="preserve">Student Voice and agency (up from 52% to 60%- girls at 68% in 2017) </w:t>
            </w:r>
            <w:r>
              <w:rPr>
                <w:sz w:val="20"/>
              </w:rPr>
              <w:br/>
            </w:r>
            <w:r>
              <w:rPr>
                <w:sz w:val="20"/>
              </w:rPr>
              <w:br/>
              <w:t>School Connectedness (from 60% to 80%- girls at 85% in 2017)</w:t>
            </w:r>
            <w:r>
              <w:rPr>
                <w:sz w:val="20"/>
              </w:rPr>
              <w:br/>
            </w:r>
            <w:r>
              <w:rPr>
                <w:sz w:val="20"/>
              </w:rPr>
              <w:br/>
              <w:t xml:space="preserve">Absenteeism- Reduce student absences to 14 days average per student. </w:t>
            </w:r>
            <w:r>
              <w:rPr>
                <w:sz w:val="20"/>
              </w:rPr>
              <w:br/>
            </w:r>
            <w:r>
              <w:rPr>
                <w:sz w:val="20"/>
              </w:rPr>
              <w:br/>
              <w:t>Parent Opinion Survey Data</w:t>
            </w:r>
            <w:r>
              <w:rPr>
                <w:sz w:val="20"/>
              </w:rPr>
              <w:br/>
              <w:t>By the end of 2018 we will</w:t>
            </w:r>
            <w:r>
              <w:rPr>
                <w:sz w:val="20"/>
              </w:rPr>
              <w:t xml:space="preserve"> have improved student safety in the “experience of bullying” category decreasing from 44% to 20%.</w:t>
            </w:r>
          </w:p>
        </w:tc>
      </w:tr>
      <w:tr w:rsidR="000137DD" w:rsidTr="00FA4D4A">
        <w:trPr>
          <w:trHeight w:val="15"/>
        </w:trPr>
        <w:tc>
          <w:tcPr>
            <w:tcW w:w="3119" w:type="dxa"/>
            <w:shd w:val="clear" w:color="auto" w:fill="D9D9D9" w:themeFill="background1" w:themeFillShade="D9"/>
          </w:tcPr>
          <w:p w:rsidR="00973DEE" w:rsidRPr="006C7A56" w:rsidRDefault="00D4381D"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D4381D" w:rsidP="00FE3D5C">
            <w:pPr>
              <w:pStyle w:val="ESBodyText2"/>
              <w:spacing w:after="0"/>
              <w:rPr>
                <w:sz w:val="20"/>
                <w:szCs w:val="24"/>
              </w:rPr>
            </w:pPr>
            <w:r>
              <w:rPr>
                <w:sz w:val="20"/>
              </w:rPr>
              <w:t>Setting expectations and promoting inclusion</w:t>
            </w:r>
          </w:p>
        </w:tc>
      </w:tr>
      <w:tr w:rsidR="000137DD" w:rsidTr="00FA4D4A">
        <w:trPr>
          <w:trHeight w:val="15"/>
        </w:trPr>
        <w:tc>
          <w:tcPr>
            <w:tcW w:w="3119" w:type="dxa"/>
            <w:shd w:val="clear" w:color="auto" w:fill="D9D9D9" w:themeFill="background1" w:themeFillShade="D9"/>
          </w:tcPr>
          <w:p w:rsidR="00973DEE" w:rsidRPr="006C7A56" w:rsidRDefault="00D4381D"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D4381D" w:rsidP="00FE3D5C">
            <w:pPr>
              <w:pStyle w:val="ESBodyText2"/>
              <w:spacing w:after="0"/>
              <w:rPr>
                <w:sz w:val="20"/>
                <w:szCs w:val="24"/>
              </w:rPr>
            </w:pPr>
            <w:r>
              <w:rPr>
                <w:sz w:val="20"/>
              </w:rPr>
              <w:t>Enhancing student support within Bundarra Primary School through YC</w:t>
            </w:r>
            <w:r>
              <w:rPr>
                <w:sz w:val="20"/>
              </w:rPr>
              <w:t>DI values program, Peaceful Kids and Respectful Relationships programs.</w:t>
            </w:r>
          </w:p>
        </w:tc>
      </w:tr>
      <w:tr w:rsidR="000137DD" w:rsidTr="00FA4D4A">
        <w:trPr>
          <w:trHeight w:val="263"/>
        </w:trPr>
        <w:tc>
          <w:tcPr>
            <w:tcW w:w="3119" w:type="dxa"/>
          </w:tcPr>
          <w:p w:rsidR="003E1FC6" w:rsidRPr="006C7A56" w:rsidRDefault="00D4381D"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D4381D" w:rsidP="00AF3BC2">
            <w:pPr>
              <w:pStyle w:val="ESBodyText2"/>
              <w:spacing w:after="0"/>
              <w:rPr>
                <w:sz w:val="20"/>
                <w:szCs w:val="24"/>
              </w:rPr>
            </w:pPr>
            <w:r>
              <w:rPr>
                <w:sz w:val="20"/>
              </w:rPr>
              <w:t>Review current Behaviour Management, Wellbeing and Engagement strategies to ensure they are evidence based and inclusive.</w:t>
            </w:r>
            <w:r>
              <w:rPr>
                <w:sz w:val="20"/>
              </w:rPr>
              <w:br/>
            </w:r>
            <w:r>
              <w:rPr>
                <w:sz w:val="20"/>
              </w:rPr>
              <w:t xml:space="preserve">Utelise evidence-based, high impact teaching practices consistently to engage students in their learning. </w:t>
            </w:r>
            <w:r>
              <w:rPr>
                <w:sz w:val="20"/>
              </w:rPr>
              <w:br/>
              <w:t>Increase community engagement with the school to develop students’ social and emotional skills, enhancing student voice, developing and promoting ant</w:t>
            </w:r>
            <w:r>
              <w:rPr>
                <w:sz w:val="20"/>
              </w:rPr>
              <w:t>i-bullying and positive behaviours.</w:t>
            </w:r>
          </w:p>
        </w:tc>
      </w:tr>
      <w:tr w:rsidR="000137DD" w:rsidTr="00FA4D4A">
        <w:trPr>
          <w:trHeight w:val="110"/>
        </w:trPr>
        <w:tc>
          <w:tcPr>
            <w:tcW w:w="3119" w:type="dxa"/>
          </w:tcPr>
          <w:p w:rsidR="00973DEE" w:rsidRPr="006C7A56" w:rsidRDefault="00D4381D"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D4381D" w:rsidP="00AF3BC2">
            <w:pPr>
              <w:pStyle w:val="ESBodyText2"/>
              <w:spacing w:after="0"/>
              <w:rPr>
                <w:sz w:val="20"/>
                <w:szCs w:val="24"/>
              </w:rPr>
            </w:pPr>
            <w:r>
              <w:rPr>
                <w:sz w:val="20"/>
              </w:rPr>
              <w:t>STUDENTS:</w:t>
            </w:r>
            <w:r>
              <w:rPr>
                <w:sz w:val="20"/>
              </w:rPr>
              <w:br/>
              <w:t>•</w:t>
            </w:r>
            <w:r>
              <w:rPr>
                <w:sz w:val="20"/>
              </w:rPr>
              <w:tab/>
              <w:t>Model and support You can Do It! (YCDI) values</w:t>
            </w:r>
            <w:r>
              <w:rPr>
                <w:sz w:val="20"/>
              </w:rPr>
              <w:br/>
              <w:t>•</w:t>
            </w:r>
            <w:r>
              <w:rPr>
                <w:sz w:val="20"/>
              </w:rPr>
              <w:tab/>
              <w:t>Understand BPS Behaviour Management policy and processes</w:t>
            </w:r>
            <w:r>
              <w:rPr>
                <w:sz w:val="20"/>
              </w:rPr>
              <w:br/>
              <w:t>•</w:t>
            </w:r>
            <w:r>
              <w:rPr>
                <w:sz w:val="20"/>
              </w:rPr>
              <w:tab/>
              <w:t>Are confident using explicit teaching, support, practice time, extension and fee</w:t>
            </w:r>
            <w:r>
              <w:rPr>
                <w:sz w:val="20"/>
              </w:rPr>
              <w:t>dback</w:t>
            </w:r>
            <w:r>
              <w:rPr>
                <w:sz w:val="20"/>
              </w:rPr>
              <w:br/>
              <w:t>•</w:t>
            </w:r>
            <w:r>
              <w:rPr>
                <w:sz w:val="20"/>
              </w:rPr>
              <w:tab/>
              <w:t>Set and review Individual student goals (point of need teaching, interventions if required)</w:t>
            </w:r>
            <w:r>
              <w:rPr>
                <w:sz w:val="20"/>
              </w:rPr>
              <w:br/>
              <w:t>•</w:t>
            </w:r>
            <w:r>
              <w:rPr>
                <w:sz w:val="20"/>
              </w:rPr>
              <w:tab/>
              <w:t>Discuss goals, strategies &amp; progress during conferencing and 3 way conferences</w:t>
            </w:r>
            <w:r>
              <w:rPr>
                <w:sz w:val="20"/>
              </w:rPr>
              <w:br/>
            </w:r>
            <w:r>
              <w:rPr>
                <w:sz w:val="20"/>
              </w:rPr>
              <w:br/>
              <w:t>TEACHERS:</w:t>
            </w:r>
            <w:r>
              <w:rPr>
                <w:sz w:val="20"/>
              </w:rPr>
              <w:br/>
              <w:t>•</w:t>
            </w:r>
            <w:r>
              <w:rPr>
                <w:sz w:val="20"/>
              </w:rPr>
              <w:tab/>
              <w:t>Believe all students can learn to read regardless of backgroun</w:t>
            </w:r>
            <w:r>
              <w:rPr>
                <w:sz w:val="20"/>
              </w:rPr>
              <w:t>d (Social, cultural, emotional etc)</w:t>
            </w:r>
            <w:r>
              <w:rPr>
                <w:sz w:val="20"/>
              </w:rPr>
              <w:br/>
              <w:t>•</w:t>
            </w:r>
            <w:r>
              <w:rPr>
                <w:sz w:val="20"/>
              </w:rPr>
              <w:tab/>
              <w:t>Implement agreed BPS Behaviour Management policy and processes</w:t>
            </w:r>
            <w:r>
              <w:rPr>
                <w:sz w:val="20"/>
              </w:rPr>
              <w:br/>
              <w:t>•</w:t>
            </w:r>
            <w:r>
              <w:rPr>
                <w:sz w:val="20"/>
              </w:rPr>
              <w:tab/>
              <w:t>Model the Community Code of Conduct</w:t>
            </w:r>
            <w:r>
              <w:rPr>
                <w:sz w:val="20"/>
              </w:rPr>
              <w:br/>
              <w:t>•</w:t>
            </w:r>
            <w:r>
              <w:rPr>
                <w:sz w:val="20"/>
              </w:rPr>
              <w:tab/>
              <w:t>Utelise growth mindset- adapt, modify and respond to feedback to support an inclusive environment</w:t>
            </w:r>
            <w:r>
              <w:rPr>
                <w:sz w:val="20"/>
              </w:rPr>
              <w:br/>
              <w:t>•</w:t>
            </w:r>
            <w:r>
              <w:rPr>
                <w:sz w:val="20"/>
              </w:rPr>
              <w:tab/>
              <w:t>Support explici</w:t>
            </w:r>
            <w:r>
              <w:rPr>
                <w:sz w:val="20"/>
              </w:rPr>
              <w:t>t teaching of YCDI values</w:t>
            </w:r>
            <w:r>
              <w:rPr>
                <w:sz w:val="20"/>
              </w:rPr>
              <w:br/>
              <w:t>•</w:t>
            </w:r>
            <w:r>
              <w:rPr>
                <w:sz w:val="20"/>
              </w:rPr>
              <w:tab/>
              <w:t>Provide opportunities for students to reflect on their goals, receive feedback and collaboratively set future goals</w:t>
            </w:r>
            <w:r>
              <w:rPr>
                <w:sz w:val="20"/>
              </w:rPr>
              <w:br/>
              <w:t>•</w:t>
            </w:r>
            <w:r>
              <w:rPr>
                <w:sz w:val="20"/>
              </w:rPr>
              <w:tab/>
              <w:t>Conduct 3 way student conferences (progress and goals displayed and reviewed termly)</w:t>
            </w:r>
            <w:r>
              <w:rPr>
                <w:sz w:val="20"/>
              </w:rPr>
              <w:br/>
            </w:r>
            <w:r>
              <w:rPr>
                <w:sz w:val="20"/>
              </w:rPr>
              <w:br/>
              <w:t>LEADERS:</w:t>
            </w:r>
            <w:r>
              <w:rPr>
                <w:sz w:val="20"/>
              </w:rPr>
              <w:br/>
              <w:t>•</w:t>
            </w:r>
            <w:r>
              <w:rPr>
                <w:sz w:val="20"/>
              </w:rPr>
              <w:tab/>
              <w:t>Implement agr</w:t>
            </w:r>
            <w:r>
              <w:rPr>
                <w:sz w:val="20"/>
              </w:rPr>
              <w:t>eed BPS Behaviour Management policy and processes</w:t>
            </w:r>
            <w:r>
              <w:rPr>
                <w:sz w:val="20"/>
              </w:rPr>
              <w:br/>
              <w:t>•</w:t>
            </w:r>
            <w:r>
              <w:rPr>
                <w:sz w:val="20"/>
              </w:rPr>
              <w:tab/>
              <w:t>Model and actively promote the Community Code of Conduct</w:t>
            </w:r>
            <w:r>
              <w:rPr>
                <w:sz w:val="20"/>
              </w:rPr>
              <w:br/>
              <w:t>•</w:t>
            </w:r>
            <w:r>
              <w:rPr>
                <w:sz w:val="20"/>
              </w:rPr>
              <w:tab/>
              <w:t>Support explicit teaching of YCDI values</w:t>
            </w:r>
            <w:r>
              <w:rPr>
                <w:sz w:val="20"/>
              </w:rPr>
              <w:br/>
              <w:t>•</w:t>
            </w:r>
            <w:r>
              <w:rPr>
                <w:sz w:val="20"/>
              </w:rPr>
              <w:tab/>
              <w:t>Provide professional learning and support to adult learners</w:t>
            </w:r>
            <w:r>
              <w:rPr>
                <w:sz w:val="20"/>
              </w:rPr>
              <w:br/>
              <w:t>•</w:t>
            </w:r>
            <w:r>
              <w:rPr>
                <w:sz w:val="20"/>
              </w:rPr>
              <w:tab/>
              <w:t>Utelise growth mindset- adapt, modify an</w:t>
            </w:r>
            <w:r>
              <w:rPr>
                <w:sz w:val="20"/>
              </w:rPr>
              <w:t>d respond to feedback to support an inclusive environment</w:t>
            </w:r>
            <w:r>
              <w:rPr>
                <w:sz w:val="20"/>
              </w:rPr>
              <w:br/>
              <w:t>•</w:t>
            </w:r>
            <w:r>
              <w:rPr>
                <w:sz w:val="20"/>
              </w:rPr>
              <w:tab/>
              <w:t>Enable regular Leadership Team and staff meetings addressing AIP goals and targets utelising the FISO improvement cycle and BPS Data Analysis Tool</w:t>
            </w:r>
          </w:p>
        </w:tc>
      </w:tr>
      <w:tr w:rsidR="000137DD" w:rsidTr="006C7A56">
        <w:trPr>
          <w:trHeight w:val="549"/>
        </w:trPr>
        <w:tc>
          <w:tcPr>
            <w:tcW w:w="6205" w:type="dxa"/>
            <w:gridSpan w:val="2"/>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t>Is this a Professi</w:t>
            </w:r>
            <w:r w:rsidRPr="006C7A56">
              <w:rPr>
                <w:szCs w:val="24"/>
              </w:rPr>
              <w:t xml:space="preserve">onal </w:t>
            </w:r>
            <w:r w:rsidRPr="006C7A56">
              <w:rPr>
                <w:szCs w:val="24"/>
              </w:rPr>
              <w:lastRenderedPageBreak/>
              <w:t>Learning Priority</w:t>
            </w:r>
          </w:p>
        </w:tc>
        <w:tc>
          <w:tcPr>
            <w:tcW w:w="2070" w:type="dxa"/>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lastRenderedPageBreak/>
              <w:t>When</w:t>
            </w:r>
          </w:p>
        </w:tc>
        <w:tc>
          <w:tcPr>
            <w:tcW w:w="2160" w:type="dxa"/>
            <w:shd w:val="clear" w:color="auto" w:fill="D9D9D9" w:themeFill="background1" w:themeFillShade="D9"/>
          </w:tcPr>
          <w:p w:rsidR="003E1FC6" w:rsidRPr="006C7A56" w:rsidRDefault="00D4381D" w:rsidP="00FA4D4A">
            <w:pPr>
              <w:pStyle w:val="Heading32"/>
              <w:spacing w:before="0" w:after="0"/>
              <w:rPr>
                <w:szCs w:val="24"/>
              </w:rPr>
            </w:pPr>
            <w:r w:rsidRPr="006C7A56">
              <w:rPr>
                <w:szCs w:val="24"/>
              </w:rPr>
              <w:t>Budget</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Behaviour Management process review completed by all staff at different levels of school operations.</w:t>
            </w:r>
            <w:r>
              <w:rPr>
                <w:sz w:val="20"/>
              </w:rPr>
              <w:br/>
              <w:t>Staff aware of protocols and processes.</w:t>
            </w:r>
            <w:r>
              <w:rPr>
                <w:sz w:val="20"/>
              </w:rPr>
              <w:br/>
              <w:t xml:space="preserve">Investigate electronic data management tools for student wellbeing records and </w:t>
            </w:r>
            <w:r>
              <w:rPr>
                <w:sz w:val="20"/>
              </w:rPr>
              <w:t>implement schoolwide processes for 2019.</w:t>
            </w:r>
          </w:p>
        </w:tc>
        <w:tc>
          <w:tcPr>
            <w:tcW w:w="3150" w:type="dxa"/>
          </w:tcPr>
          <w:p w:rsidR="003E1FC6" w:rsidRPr="006C7A56" w:rsidRDefault="00D4381D" w:rsidP="00AF3BC2">
            <w:pPr>
              <w:pStyle w:val="ESBodyText2"/>
              <w:spacing w:after="0"/>
              <w:rPr>
                <w:sz w:val="20"/>
                <w:szCs w:val="24"/>
              </w:rPr>
            </w:pPr>
            <w:r>
              <w:rPr>
                <w:sz w:val="20"/>
              </w:rPr>
              <w:t>All Staff</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D4381D"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Peaceful Kids program training completed and trial program implementation in 2018.</w:t>
            </w:r>
          </w:p>
        </w:tc>
        <w:tc>
          <w:tcPr>
            <w:tcW w:w="3150" w:type="dxa"/>
          </w:tcPr>
          <w:p w:rsidR="003E1FC6" w:rsidRPr="006C7A56" w:rsidRDefault="00D4381D" w:rsidP="00AF3BC2">
            <w:pPr>
              <w:pStyle w:val="ESBodyText2"/>
              <w:spacing w:after="0"/>
              <w:rPr>
                <w:sz w:val="20"/>
                <w:szCs w:val="24"/>
              </w:rPr>
            </w:pPr>
            <w:r>
              <w:rPr>
                <w:sz w:val="20"/>
              </w:rPr>
              <w:t>Student Wellbeing Co-ordinator</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D4381D" w:rsidP="00AF3BC2">
            <w:pPr>
              <w:pStyle w:val="ESBodyText2"/>
              <w:spacing w:after="0"/>
              <w:rPr>
                <w:sz w:val="20"/>
                <w:szCs w:val="24"/>
              </w:rPr>
            </w:pPr>
            <w:r>
              <w:rPr>
                <w:sz w:val="20"/>
              </w:rPr>
              <w:t>from: Term 1</w:t>
            </w:r>
            <w:r>
              <w:rPr>
                <w:sz w:val="20"/>
              </w:rPr>
              <w:br/>
            </w:r>
            <w:r>
              <w:rPr>
                <w:sz w:val="20"/>
              </w:rPr>
              <w:t xml:space="preserve">    to: Term 4</w:t>
            </w:r>
          </w:p>
        </w:tc>
        <w:tc>
          <w:tcPr>
            <w:tcW w:w="2160" w:type="dxa"/>
          </w:tcPr>
          <w:p w:rsidR="003E1FC6" w:rsidRPr="006C7A56" w:rsidRDefault="00D4381D" w:rsidP="00AF3BC2">
            <w:pPr>
              <w:pStyle w:val="ESBodyText2"/>
              <w:spacing w:after="0"/>
              <w:rPr>
                <w:sz w:val="20"/>
                <w:szCs w:val="24"/>
              </w:rPr>
            </w:pPr>
            <w:r>
              <w:rPr>
                <w:sz w:val="20"/>
              </w:rPr>
              <w:t>$5,000.00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Develop schoolwide protocols for Student Conferencing and goal setting for implementation in Term 3.</w:t>
            </w:r>
            <w:r>
              <w:rPr>
                <w:sz w:val="20"/>
              </w:rPr>
              <w:br/>
              <w:t xml:space="preserve">Teaching and learning feedback to include conferencing with students regarding their Individual </w:t>
            </w:r>
            <w:r>
              <w:rPr>
                <w:sz w:val="20"/>
              </w:rPr>
              <w:t>student goals, reviewed termly.</w:t>
            </w:r>
            <w:r>
              <w:rPr>
                <w:sz w:val="20"/>
              </w:rPr>
              <w:br/>
              <w:t>•</w:t>
            </w:r>
            <w:r>
              <w:rPr>
                <w:sz w:val="20"/>
              </w:rPr>
              <w:tab/>
              <w:t>What do conferences look like?</w:t>
            </w:r>
            <w:r>
              <w:rPr>
                <w:sz w:val="20"/>
              </w:rPr>
              <w:br/>
              <w:t>•</w:t>
            </w:r>
            <w:r>
              <w:rPr>
                <w:sz w:val="20"/>
              </w:rPr>
              <w:tab/>
              <w:t>How do we record goals?</w:t>
            </w:r>
            <w:r>
              <w:rPr>
                <w:sz w:val="20"/>
              </w:rPr>
              <w:br/>
              <w:t>•</w:t>
            </w:r>
            <w:r>
              <w:rPr>
                <w:sz w:val="20"/>
              </w:rPr>
              <w:tab/>
              <w:t>Frequency of goal setting?</w:t>
            </w:r>
            <w:r>
              <w:rPr>
                <w:sz w:val="20"/>
              </w:rPr>
              <w:br/>
              <w:t>•</w:t>
            </w:r>
            <w:r>
              <w:rPr>
                <w:sz w:val="20"/>
              </w:rPr>
              <w:tab/>
              <w:t>Goals based on which evidence?</w:t>
            </w:r>
          </w:p>
        </w:tc>
        <w:tc>
          <w:tcPr>
            <w:tcW w:w="3150" w:type="dxa"/>
          </w:tcPr>
          <w:p w:rsidR="003E1FC6" w:rsidRPr="006C7A56" w:rsidRDefault="00D4381D" w:rsidP="00AF3BC2">
            <w:pPr>
              <w:pStyle w:val="ESBodyText2"/>
              <w:spacing w:after="0"/>
              <w:rPr>
                <w:sz w:val="20"/>
                <w:szCs w:val="24"/>
              </w:rPr>
            </w:pPr>
            <w:r>
              <w:rPr>
                <w:sz w:val="20"/>
              </w:rPr>
              <w:t>Teacher(s)</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3</w:t>
            </w:r>
            <w:r>
              <w:rPr>
                <w:sz w:val="20"/>
              </w:rPr>
              <w:br/>
              <w:t xml:space="preserve">    to: Term 4</w:t>
            </w:r>
          </w:p>
        </w:tc>
        <w:tc>
          <w:tcPr>
            <w:tcW w:w="2160" w:type="dxa"/>
          </w:tcPr>
          <w:p w:rsidR="003E1FC6" w:rsidRPr="006C7A56" w:rsidRDefault="00D4381D"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Community events to in</w:t>
            </w:r>
            <w:r>
              <w:rPr>
                <w:sz w:val="20"/>
              </w:rPr>
              <w:t>crease parental participation in Bundarra PS- Community Liaison Officer</w:t>
            </w:r>
            <w:r>
              <w:rPr>
                <w:sz w:val="20"/>
              </w:rPr>
              <w:br/>
              <w:t>•</w:t>
            </w:r>
            <w:r>
              <w:rPr>
                <w:sz w:val="20"/>
              </w:rPr>
              <w:tab/>
              <w:t>Welcome BBQ</w:t>
            </w:r>
            <w:r>
              <w:rPr>
                <w:sz w:val="20"/>
              </w:rPr>
              <w:br/>
              <w:t>•</w:t>
            </w:r>
            <w:r>
              <w:rPr>
                <w:sz w:val="20"/>
              </w:rPr>
              <w:tab/>
              <w:t>Student Led Conferences</w:t>
            </w:r>
            <w:r>
              <w:rPr>
                <w:sz w:val="20"/>
              </w:rPr>
              <w:br/>
              <w:t>•</w:t>
            </w:r>
            <w:r>
              <w:rPr>
                <w:sz w:val="20"/>
              </w:rPr>
              <w:tab/>
              <w:t>Learning Celebrations</w:t>
            </w:r>
            <w:r>
              <w:rPr>
                <w:sz w:val="20"/>
              </w:rPr>
              <w:br/>
              <w:t>•</w:t>
            </w:r>
            <w:r>
              <w:rPr>
                <w:sz w:val="20"/>
              </w:rPr>
              <w:tab/>
              <w:t>Special days (sporting events, wellbeing and cultural days)</w:t>
            </w:r>
            <w:r>
              <w:rPr>
                <w:sz w:val="20"/>
              </w:rPr>
              <w:br/>
              <w:t>•</w:t>
            </w:r>
            <w:r>
              <w:rPr>
                <w:sz w:val="20"/>
              </w:rPr>
              <w:tab/>
              <w:t>Transition events</w:t>
            </w:r>
            <w:r>
              <w:rPr>
                <w:sz w:val="20"/>
              </w:rPr>
              <w:br/>
              <w:t>•</w:t>
            </w:r>
            <w:r>
              <w:rPr>
                <w:sz w:val="20"/>
              </w:rPr>
              <w:tab/>
              <w:t>School Concerts</w:t>
            </w:r>
            <w:r>
              <w:rPr>
                <w:sz w:val="20"/>
              </w:rPr>
              <w:br/>
              <w:t>•</w:t>
            </w:r>
            <w:r>
              <w:rPr>
                <w:sz w:val="20"/>
              </w:rPr>
              <w:tab/>
              <w:t>Graduation</w:t>
            </w:r>
            <w:r>
              <w:rPr>
                <w:sz w:val="20"/>
              </w:rPr>
              <w:br/>
              <w:t>•</w:t>
            </w:r>
            <w:r>
              <w:rPr>
                <w:sz w:val="20"/>
              </w:rPr>
              <w:tab/>
              <w:t>Paren</w:t>
            </w:r>
            <w:r>
              <w:rPr>
                <w:sz w:val="20"/>
              </w:rPr>
              <w:t>t helper programs</w:t>
            </w:r>
          </w:p>
        </w:tc>
        <w:tc>
          <w:tcPr>
            <w:tcW w:w="3150" w:type="dxa"/>
          </w:tcPr>
          <w:p w:rsidR="003E1FC6" w:rsidRPr="006C7A56" w:rsidRDefault="00D4381D" w:rsidP="00AF3BC2">
            <w:pPr>
              <w:pStyle w:val="ESBodyText2"/>
              <w:spacing w:after="0"/>
              <w:rPr>
                <w:sz w:val="20"/>
                <w:szCs w:val="24"/>
              </w:rPr>
            </w:pPr>
            <w:r>
              <w:rPr>
                <w:sz w:val="20"/>
              </w:rPr>
              <w:t>Student Wellbeing Co-ordinator</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D4381D" w:rsidP="00AF3BC2">
            <w:pPr>
              <w:pStyle w:val="ESBodyText2"/>
              <w:spacing w:after="0"/>
              <w:rPr>
                <w:sz w:val="20"/>
                <w:szCs w:val="24"/>
              </w:rPr>
            </w:pPr>
            <w:r>
              <w:rPr>
                <w:sz w:val="20"/>
              </w:rPr>
              <w:t>$3,000.00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Employment of a Community Liaison Officer to facilitate effective community relationships with a focus on:</w:t>
            </w:r>
            <w:r>
              <w:rPr>
                <w:sz w:val="20"/>
              </w:rPr>
              <w:br/>
              <w:t>•</w:t>
            </w:r>
            <w:r>
              <w:rPr>
                <w:sz w:val="20"/>
              </w:rPr>
              <w:tab/>
              <w:t>Improving attendance</w:t>
            </w:r>
            <w:r>
              <w:rPr>
                <w:sz w:val="20"/>
              </w:rPr>
              <w:br/>
              <w:t>•</w:t>
            </w:r>
            <w:r>
              <w:rPr>
                <w:sz w:val="20"/>
              </w:rPr>
              <w:tab/>
              <w:t>S</w:t>
            </w:r>
            <w:r>
              <w:rPr>
                <w:sz w:val="20"/>
              </w:rPr>
              <w:t>tudent health and wellbeing</w:t>
            </w:r>
            <w:r>
              <w:rPr>
                <w:sz w:val="20"/>
              </w:rPr>
              <w:br/>
              <w:t>•</w:t>
            </w:r>
            <w:r>
              <w:rPr>
                <w:sz w:val="20"/>
              </w:rPr>
              <w:tab/>
              <w:t>Student mentoring (Peaceful Kids)</w:t>
            </w:r>
            <w:r>
              <w:rPr>
                <w:sz w:val="20"/>
              </w:rPr>
              <w:br/>
              <w:t>•</w:t>
            </w:r>
            <w:r>
              <w:rPr>
                <w:sz w:val="20"/>
              </w:rPr>
              <w:tab/>
              <w:t>You Can Do It! Values program</w:t>
            </w:r>
            <w:r>
              <w:rPr>
                <w:sz w:val="20"/>
              </w:rPr>
              <w:br/>
              <w:t>•</w:t>
            </w:r>
            <w:r>
              <w:rPr>
                <w:sz w:val="20"/>
              </w:rPr>
              <w:tab/>
              <w:t>Parental support</w:t>
            </w:r>
            <w:r>
              <w:rPr>
                <w:sz w:val="20"/>
              </w:rPr>
              <w:br/>
              <w:t>•</w:t>
            </w:r>
            <w:r>
              <w:rPr>
                <w:sz w:val="20"/>
              </w:rPr>
              <w:tab/>
              <w:t>Literacy- reading at home</w:t>
            </w:r>
          </w:p>
        </w:tc>
        <w:tc>
          <w:tcPr>
            <w:tcW w:w="3150" w:type="dxa"/>
          </w:tcPr>
          <w:p w:rsidR="003E1FC6" w:rsidRPr="006C7A56" w:rsidRDefault="00D4381D" w:rsidP="00AF3BC2">
            <w:pPr>
              <w:pStyle w:val="ESBodyText2"/>
              <w:spacing w:after="0"/>
              <w:rPr>
                <w:sz w:val="20"/>
                <w:szCs w:val="24"/>
              </w:rPr>
            </w:pPr>
            <w:r>
              <w:rPr>
                <w:sz w:val="20"/>
              </w:rPr>
              <w:t>Principal</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D4381D" w:rsidP="00AF3BC2">
            <w:pPr>
              <w:pStyle w:val="ESBodyText2"/>
              <w:spacing w:after="0"/>
              <w:rPr>
                <w:sz w:val="20"/>
                <w:szCs w:val="24"/>
              </w:rPr>
            </w:pPr>
            <w:r>
              <w:rPr>
                <w:sz w:val="20"/>
              </w:rPr>
              <w:t>$61,000.00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0137DD" w:rsidTr="00AF3BC2">
        <w:trPr>
          <w:trHeight w:val="20"/>
        </w:trPr>
        <w:tc>
          <w:tcPr>
            <w:tcW w:w="6205" w:type="dxa"/>
            <w:gridSpan w:val="2"/>
          </w:tcPr>
          <w:p w:rsidR="003E1FC6" w:rsidRPr="006C7A56" w:rsidRDefault="00D4381D" w:rsidP="00AF3BC2">
            <w:pPr>
              <w:pStyle w:val="ESBodyText2"/>
              <w:spacing w:after="0"/>
              <w:rPr>
                <w:sz w:val="20"/>
                <w:szCs w:val="24"/>
              </w:rPr>
            </w:pPr>
            <w:r>
              <w:rPr>
                <w:sz w:val="20"/>
              </w:rPr>
              <w:t>Complete intensive update of</w:t>
            </w:r>
            <w:r>
              <w:rPr>
                <w:sz w:val="20"/>
              </w:rPr>
              <w:t xml:space="preserve"> the You can Do It! values program with staff and students.</w:t>
            </w:r>
          </w:p>
        </w:tc>
        <w:tc>
          <w:tcPr>
            <w:tcW w:w="3150" w:type="dxa"/>
          </w:tcPr>
          <w:p w:rsidR="003E1FC6" w:rsidRPr="006C7A56" w:rsidRDefault="00D4381D" w:rsidP="00AF3BC2">
            <w:pPr>
              <w:pStyle w:val="ESBodyText2"/>
              <w:spacing w:after="0"/>
              <w:rPr>
                <w:sz w:val="20"/>
                <w:szCs w:val="24"/>
              </w:rPr>
            </w:pPr>
            <w:r>
              <w:rPr>
                <w:sz w:val="20"/>
              </w:rPr>
              <w:t xml:space="preserve">Wellbeing Team </w:t>
            </w:r>
          </w:p>
        </w:tc>
        <w:tc>
          <w:tcPr>
            <w:tcW w:w="1530" w:type="dxa"/>
          </w:tcPr>
          <w:p w:rsidR="003E1FC6" w:rsidRPr="006C7A56" w:rsidRDefault="00D4381D"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D4381D" w:rsidP="00AF3BC2">
            <w:pPr>
              <w:pStyle w:val="ESBodyText2"/>
              <w:spacing w:after="0"/>
              <w:rPr>
                <w:sz w:val="20"/>
                <w:szCs w:val="24"/>
              </w:rPr>
            </w:pPr>
            <w:r>
              <w:rPr>
                <w:sz w:val="20"/>
              </w:rPr>
              <w:t>from: Term 1</w:t>
            </w:r>
            <w:r>
              <w:rPr>
                <w:sz w:val="20"/>
              </w:rPr>
              <w:br/>
              <w:t xml:space="preserve">    to: Term 2</w:t>
            </w:r>
          </w:p>
        </w:tc>
        <w:tc>
          <w:tcPr>
            <w:tcW w:w="2160" w:type="dxa"/>
          </w:tcPr>
          <w:p w:rsidR="003E1FC6" w:rsidRPr="006C7A56" w:rsidRDefault="00D4381D"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6307C3" w:rsidRDefault="00D4381D" w:rsidP="006C7A56">
      <w:pPr>
        <w:pStyle w:val="ESBodyText2"/>
        <w:sectPr w:rsidR="006307C3" w:rsidSect="006C7A56">
          <w:headerReference w:type="even" r:id="rId26"/>
          <w:headerReference w:type="default" r:id="rId27"/>
          <w:footerReference w:type="default" r:id="rId28"/>
          <w:headerReference w:type="first" r:id="rId29"/>
          <w:type w:val="continuous"/>
          <w:pgSz w:w="16838" w:h="11906" w:orient="landscape" w:code="9"/>
          <w:pgMar w:top="1304" w:right="2036" w:bottom="1240" w:left="810" w:header="624" w:footer="532" w:gutter="0"/>
          <w:cols w:space="397"/>
          <w:docGrid w:linePitch="360"/>
        </w:sectPr>
      </w:pPr>
    </w:p>
    <w:p w:rsidR="00C259B6" w:rsidRPr="00FA64CE" w:rsidRDefault="00D4381D" w:rsidP="0031627D">
      <w:pPr>
        <w:pStyle w:val="Normal3"/>
        <w:ind w:right="1618" w:hanging="540"/>
        <w:rPr>
          <w:b/>
          <w:color w:val="AF272F"/>
          <w:sz w:val="36"/>
          <w:szCs w:val="44"/>
        </w:rPr>
      </w:pPr>
      <w:r w:rsidRPr="00FA64CE">
        <w:rPr>
          <w:b/>
          <w:color w:val="AF272F"/>
          <w:sz w:val="36"/>
          <w:szCs w:val="44"/>
        </w:rPr>
        <w:t xml:space="preserve">Professional Learning and Development Plan - </w:t>
      </w:r>
      <w:r w:rsidRPr="00FA64CE">
        <w:rPr>
          <w:b/>
          <w:noProof/>
          <w:color w:val="AF272F"/>
          <w:sz w:val="36"/>
          <w:szCs w:val="44"/>
        </w:rPr>
        <w:t>2018</w:t>
      </w:r>
    </w:p>
    <w:p w:rsidR="00C259B6" w:rsidRPr="00BB46DE" w:rsidRDefault="00D4381D" w:rsidP="00B30F4B">
      <w:pPr>
        <w:pStyle w:val="ESIntroParagraph3"/>
        <w:ind w:left="-567" w:right="1528" w:firstLine="27"/>
        <w:rPr>
          <w:color w:val="595959" w:themeColor="text1" w:themeTint="A6"/>
        </w:rPr>
      </w:pPr>
      <w:r w:rsidRPr="00BB46DE">
        <w:rPr>
          <w:noProof/>
          <w:color w:val="595959" w:themeColor="text1" w:themeTint="A6"/>
        </w:rPr>
        <w:t>Bundarra Primary School (5228)</w:t>
      </w:r>
    </w:p>
    <w:p w:rsidR="00C259B6" w:rsidRPr="006F02F6" w:rsidRDefault="00D4381D" w:rsidP="00C259B6">
      <w:pPr>
        <w:pStyle w:val="ESIntroParagraph3"/>
        <w:ind w:left="-567" w:right="4330"/>
        <w:rPr>
          <w:color w:val="AF272F"/>
        </w:rPr>
      </w:pPr>
    </w:p>
    <w:tbl>
      <w:tblPr>
        <w:tblStyle w:val="TableGrid3"/>
        <w:tblW w:w="15030" w:type="dxa"/>
        <w:tblInd w:w="-455" w:type="dxa"/>
        <w:tblCellMar>
          <w:top w:w="115" w:type="dxa"/>
          <w:left w:w="115" w:type="dxa"/>
          <w:bottom w:w="115" w:type="dxa"/>
          <w:right w:w="115" w:type="dxa"/>
        </w:tblCellMar>
        <w:tblLook w:val="04A0" w:firstRow="1" w:lastRow="0" w:firstColumn="1" w:lastColumn="0" w:noHBand="0" w:noVBand="1"/>
      </w:tblPr>
      <w:tblGrid>
        <w:gridCol w:w="2840"/>
        <w:gridCol w:w="1520"/>
        <w:gridCol w:w="1419"/>
        <w:gridCol w:w="2748"/>
        <w:gridCol w:w="2667"/>
        <w:gridCol w:w="2405"/>
        <w:gridCol w:w="1431"/>
      </w:tblGrid>
      <w:tr w:rsidR="000137DD" w:rsidTr="002D1F7D">
        <w:trPr>
          <w:trHeight w:val="353"/>
        </w:trPr>
        <w:tc>
          <w:tcPr>
            <w:tcW w:w="2880" w:type="dxa"/>
            <w:shd w:val="clear" w:color="auto" w:fill="D9D9D9" w:themeFill="background1" w:themeFillShade="D9"/>
          </w:tcPr>
          <w:p w:rsidR="00C259B6" w:rsidRPr="0031627D" w:rsidRDefault="00D4381D" w:rsidP="00BB22C9">
            <w:pPr>
              <w:pStyle w:val="Heading3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D4381D" w:rsidP="00BB22C9">
            <w:pPr>
              <w:pStyle w:val="Heading33"/>
              <w:spacing w:before="0" w:after="0"/>
              <w:rPr>
                <w:bCs/>
                <w:szCs w:val="36"/>
              </w:rPr>
            </w:pPr>
            <w:r w:rsidRPr="0031627D">
              <w:rPr>
                <w:bCs/>
                <w:szCs w:val="36"/>
              </w:rPr>
              <w:t>Who</w:t>
            </w:r>
          </w:p>
          <w:p w:rsidR="00C259B6" w:rsidRPr="00BB22C9" w:rsidRDefault="00D4381D" w:rsidP="00BB22C9">
            <w:pPr>
              <w:pStyle w:val="ESBodyText3"/>
              <w:spacing w:after="0"/>
              <w:rPr>
                <w:b/>
                <w:bCs/>
                <w:color w:val="000000" w:themeColor="text1"/>
                <w:sz w:val="20"/>
                <w:szCs w:val="36"/>
              </w:rPr>
            </w:pPr>
          </w:p>
        </w:tc>
        <w:tc>
          <w:tcPr>
            <w:tcW w:w="1440" w:type="dxa"/>
            <w:shd w:val="clear" w:color="auto" w:fill="D9D9D9" w:themeFill="background1" w:themeFillShade="D9"/>
          </w:tcPr>
          <w:p w:rsidR="00C259B6" w:rsidRPr="00BB22C9" w:rsidRDefault="00D4381D" w:rsidP="00BB22C9">
            <w:pPr>
              <w:pStyle w:val="Heading33"/>
              <w:spacing w:before="0" w:after="0"/>
              <w:rPr>
                <w:bCs/>
                <w:szCs w:val="36"/>
              </w:rPr>
            </w:pPr>
            <w:r w:rsidRPr="0031627D">
              <w:rPr>
                <w:bCs/>
                <w:szCs w:val="36"/>
              </w:rPr>
              <w:t>When</w:t>
            </w:r>
          </w:p>
          <w:p w:rsidR="00C259B6" w:rsidRPr="00BB22C9" w:rsidRDefault="00D4381D" w:rsidP="00BB22C9">
            <w:pPr>
              <w:pStyle w:val="ESBodyText3"/>
              <w:spacing w:after="0"/>
              <w:rPr>
                <w:b/>
                <w:bCs/>
                <w:color w:val="000000" w:themeColor="text1"/>
                <w:sz w:val="20"/>
                <w:szCs w:val="36"/>
              </w:rPr>
            </w:pPr>
          </w:p>
        </w:tc>
        <w:tc>
          <w:tcPr>
            <w:tcW w:w="2790" w:type="dxa"/>
            <w:shd w:val="clear" w:color="auto" w:fill="D9D9D9" w:themeFill="background1" w:themeFillShade="D9"/>
          </w:tcPr>
          <w:p w:rsidR="00C259B6" w:rsidRPr="00BB22C9" w:rsidRDefault="00D4381D" w:rsidP="00BB22C9">
            <w:pPr>
              <w:pStyle w:val="Heading33"/>
              <w:spacing w:before="0" w:after="0"/>
              <w:rPr>
                <w:bCs/>
                <w:szCs w:val="36"/>
              </w:rPr>
            </w:pPr>
            <w:r w:rsidRPr="0031627D">
              <w:rPr>
                <w:bCs/>
                <w:szCs w:val="36"/>
              </w:rPr>
              <w:t xml:space="preserve">Key Professional Learning </w:t>
            </w:r>
            <w:r w:rsidRPr="0031627D">
              <w:rPr>
                <w:bCs/>
                <w:szCs w:val="36"/>
              </w:rPr>
              <w:t>Strategies</w:t>
            </w:r>
          </w:p>
        </w:tc>
        <w:tc>
          <w:tcPr>
            <w:tcW w:w="2700" w:type="dxa"/>
            <w:shd w:val="clear" w:color="auto" w:fill="D9D9D9" w:themeFill="background1" w:themeFillShade="D9"/>
          </w:tcPr>
          <w:p w:rsidR="00C259B6" w:rsidRPr="00BB22C9" w:rsidRDefault="00D4381D" w:rsidP="00BB22C9">
            <w:pPr>
              <w:pStyle w:val="Heading3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D4381D" w:rsidP="00BB22C9">
            <w:pPr>
              <w:pStyle w:val="Heading3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D4381D" w:rsidP="00BB22C9">
            <w:pPr>
              <w:pStyle w:val="Heading33"/>
              <w:spacing w:before="0" w:after="0"/>
              <w:rPr>
                <w:bCs/>
                <w:szCs w:val="36"/>
              </w:rPr>
            </w:pPr>
            <w:r w:rsidRPr="0031627D">
              <w:rPr>
                <w:bCs/>
                <w:szCs w:val="36"/>
              </w:rPr>
              <w:t>W</w:t>
            </w:r>
            <w:r w:rsidRPr="0031627D">
              <w:rPr>
                <w:bCs/>
                <w:szCs w:val="36"/>
              </w:rPr>
              <w:t>he</w:t>
            </w:r>
            <w:r w:rsidRPr="0031627D">
              <w:rPr>
                <w:bCs/>
                <w:szCs w:val="36"/>
              </w:rPr>
              <w:t>re</w:t>
            </w:r>
          </w:p>
          <w:p w:rsidR="00C259B6" w:rsidRPr="00BB22C9" w:rsidRDefault="00D4381D" w:rsidP="00BB22C9">
            <w:pPr>
              <w:pStyle w:val="ESBodyText3"/>
              <w:spacing w:after="0"/>
              <w:rPr>
                <w:b/>
                <w:bCs/>
                <w:color w:val="000000" w:themeColor="text1"/>
                <w:sz w:val="20"/>
                <w:szCs w:val="36"/>
              </w:rPr>
            </w:pPr>
          </w:p>
        </w:tc>
      </w:tr>
      <w:tr w:rsidR="000137DD" w:rsidTr="002D1F7D">
        <w:trPr>
          <w:trHeight w:val="110"/>
        </w:trPr>
        <w:tc>
          <w:tcPr>
            <w:tcW w:w="2880" w:type="dxa"/>
          </w:tcPr>
          <w:p w:rsidR="00C259B6" w:rsidRPr="00FB5F1A" w:rsidRDefault="00D4381D" w:rsidP="00FB5F1A">
            <w:pPr>
              <w:pStyle w:val="Normal3"/>
              <w:spacing w:after="0"/>
            </w:pPr>
            <w:r>
              <w:rPr>
                <w:sz w:val="20"/>
              </w:rPr>
              <w:t xml:space="preserve">BASTOW- Professional Learning Communities training for leadership </w:t>
            </w:r>
            <w:r>
              <w:rPr>
                <w:sz w:val="20"/>
              </w:rPr>
              <w:lastRenderedPageBreak/>
              <w:t>team 2018 and prepare for the PLC protocols and processes to be rolled across the school in 2019.</w:t>
            </w:r>
          </w:p>
        </w:tc>
        <w:tc>
          <w:tcPr>
            <w:tcW w:w="1530" w:type="dxa"/>
          </w:tcPr>
          <w:p w:rsidR="00C259B6" w:rsidRPr="00FB5F1A" w:rsidRDefault="00D4381D" w:rsidP="00FB5F1A">
            <w:pPr>
              <w:pStyle w:val="Normal3"/>
              <w:spacing w:after="0"/>
            </w:pPr>
            <w:r>
              <w:rPr>
                <w:sz w:val="20"/>
              </w:rPr>
              <w:lastRenderedPageBreak/>
              <w:t>Leadership Team</w:t>
            </w:r>
          </w:p>
        </w:tc>
        <w:tc>
          <w:tcPr>
            <w:tcW w:w="1440" w:type="dxa"/>
          </w:tcPr>
          <w:p w:rsidR="00C259B6" w:rsidRPr="00FB5F1A" w:rsidRDefault="00D4381D" w:rsidP="00FB5F1A">
            <w:pPr>
              <w:pStyle w:val="Normal3"/>
              <w:spacing w:after="0"/>
            </w:pPr>
            <w:r>
              <w:rPr>
                <w:sz w:val="20"/>
              </w:rPr>
              <w:t>from: Term 1</w:t>
            </w:r>
          </w:p>
          <w:p w:rsidR="000137DD" w:rsidRDefault="00D4381D">
            <w:pPr>
              <w:pStyle w:val="Normal3"/>
            </w:pPr>
            <w:r>
              <w:rPr>
                <w:sz w:val="20"/>
              </w:rPr>
              <w:t xml:space="preserve">    to: Term 4</w:t>
            </w:r>
          </w:p>
        </w:tc>
        <w:tc>
          <w:tcPr>
            <w:tcW w:w="279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0137DD" w:rsidRDefault="00D4381D">
            <w:pPr>
              <w:pStyle w:val="Normal3"/>
            </w:pPr>
            <w:r>
              <w:rPr>
                <w:rFonts w:ascii="Wingdings" w:eastAsia="Wingdings" w:hAnsi="Wingdings" w:cs="Wingdings"/>
                <w:color w:val="008000"/>
                <w:sz w:val="24"/>
              </w:rPr>
              <w:lastRenderedPageBreak/>
              <w:sym w:font="Wingdings" w:char="F0FE"/>
            </w:r>
            <w:r>
              <w:rPr>
                <w:rFonts w:eastAsia="Arial"/>
                <w:color w:val="000000"/>
                <w:sz w:val="20"/>
              </w:rPr>
              <w:t xml:space="preserve"> Collaborative Inquiry/Action Research team</w:t>
            </w:r>
          </w:p>
          <w:p w:rsidR="000137DD" w:rsidRDefault="00D4381D">
            <w:pPr>
              <w:pStyle w:val="Normal3"/>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D4381D" w:rsidP="00FB5F1A">
            <w:pPr>
              <w:pStyle w:val="Normal3"/>
              <w:spacing w:after="0"/>
            </w:pPr>
            <w:r>
              <w:rPr>
                <w:rFonts w:ascii="Wingdings" w:eastAsia="Wingdings" w:hAnsi="Wingdings" w:cs="Wingdings"/>
                <w:color w:val="008000"/>
                <w:sz w:val="24"/>
              </w:rPr>
              <w:lastRenderedPageBreak/>
              <w:sym w:font="Wingdings" w:char="F0FE"/>
            </w:r>
            <w:r>
              <w:rPr>
                <w:rFonts w:eastAsia="Arial"/>
                <w:color w:val="000000"/>
                <w:sz w:val="20"/>
              </w:rPr>
              <w:t xml:space="preserve"> PLC/PLT Meeting</w:t>
            </w:r>
          </w:p>
        </w:tc>
        <w:tc>
          <w:tcPr>
            <w:tcW w:w="243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rsidR="000137DD" w:rsidRDefault="00D4381D">
            <w:pPr>
              <w:pStyle w:val="Normal3"/>
            </w:pPr>
            <w:r>
              <w:rPr>
                <w:rFonts w:ascii="Wingdings" w:eastAsia="Wingdings" w:hAnsi="Wingdings" w:cs="Wingdings"/>
                <w:color w:val="008000"/>
                <w:sz w:val="24"/>
              </w:rPr>
              <w:sym w:font="Wingdings" w:char="F0FE"/>
            </w:r>
            <w:r>
              <w:rPr>
                <w:rFonts w:eastAsia="Arial"/>
                <w:color w:val="000000"/>
                <w:sz w:val="20"/>
              </w:rPr>
              <w:t xml:space="preserve"> Bastow program/course</w:t>
            </w:r>
          </w:p>
        </w:tc>
        <w:tc>
          <w:tcPr>
            <w:tcW w:w="126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0137DD" w:rsidRDefault="00D4381D">
            <w:pPr>
              <w:pStyle w:val="Normal3"/>
            </w:pPr>
            <w:r>
              <w:rPr>
                <w:rFonts w:ascii="Wingdings" w:eastAsia="Wingdings" w:hAnsi="Wingdings" w:cs="Wingdings"/>
                <w:color w:val="A9A9A9"/>
                <w:sz w:val="24"/>
              </w:rPr>
              <w:lastRenderedPageBreak/>
              <w:br/>
            </w:r>
            <w:r>
              <w:rPr>
                <w:rFonts w:eastAsia="Arial"/>
                <w:color w:val="008000"/>
                <w:sz w:val="20"/>
              </w:rPr>
              <w:t>BASTOW</w:t>
            </w:r>
          </w:p>
        </w:tc>
      </w:tr>
      <w:tr w:rsidR="000137DD" w:rsidTr="002D1F7D">
        <w:trPr>
          <w:trHeight w:val="110"/>
        </w:trPr>
        <w:tc>
          <w:tcPr>
            <w:tcW w:w="2880" w:type="dxa"/>
          </w:tcPr>
          <w:p w:rsidR="00C259B6" w:rsidRPr="00FB5F1A" w:rsidRDefault="00D4381D" w:rsidP="00FB5F1A">
            <w:pPr>
              <w:pStyle w:val="Normal3"/>
              <w:spacing w:after="0"/>
            </w:pPr>
            <w:r>
              <w:rPr>
                <w:sz w:val="20"/>
              </w:rPr>
              <w:lastRenderedPageBreak/>
              <w:t>Education Support "QuickStart" Numeracy training and implementation provide numeracy</w:t>
            </w:r>
            <w:r>
              <w:rPr>
                <w:sz w:val="20"/>
              </w:rPr>
              <w:t xml:space="preserve"> intervention across the school.</w:t>
            </w:r>
          </w:p>
        </w:tc>
        <w:tc>
          <w:tcPr>
            <w:tcW w:w="1530" w:type="dxa"/>
          </w:tcPr>
          <w:p w:rsidR="00C259B6" w:rsidRPr="00FB5F1A" w:rsidRDefault="00D4381D" w:rsidP="00FB5F1A">
            <w:pPr>
              <w:pStyle w:val="Normal3"/>
              <w:spacing w:after="0"/>
            </w:pPr>
            <w:r>
              <w:rPr>
                <w:sz w:val="20"/>
              </w:rPr>
              <w:t>Education Support</w:t>
            </w:r>
          </w:p>
        </w:tc>
        <w:tc>
          <w:tcPr>
            <w:tcW w:w="1440" w:type="dxa"/>
          </w:tcPr>
          <w:p w:rsidR="00C259B6" w:rsidRPr="00FB5F1A" w:rsidRDefault="00D4381D" w:rsidP="00FB5F1A">
            <w:pPr>
              <w:pStyle w:val="Normal3"/>
              <w:spacing w:after="0"/>
            </w:pPr>
            <w:r>
              <w:rPr>
                <w:sz w:val="20"/>
              </w:rPr>
              <w:t>from: Term 1</w:t>
            </w:r>
          </w:p>
          <w:p w:rsidR="000137DD" w:rsidRDefault="00D4381D">
            <w:pPr>
              <w:pStyle w:val="Normal3"/>
            </w:pPr>
            <w:r>
              <w:rPr>
                <w:sz w:val="20"/>
              </w:rPr>
              <w:t xml:space="preserve">    to: Term 4</w:t>
            </w:r>
          </w:p>
        </w:tc>
        <w:tc>
          <w:tcPr>
            <w:tcW w:w="279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0137DD" w:rsidRDefault="00D4381D">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Network Professional Learning</w:t>
            </w:r>
          </w:p>
        </w:tc>
        <w:tc>
          <w:tcPr>
            <w:tcW w:w="243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Maths/Sci Specialist</w:t>
            </w:r>
          </w:p>
          <w:p w:rsidR="000137DD" w:rsidRDefault="00D4381D">
            <w:pPr>
              <w:pStyle w:val="Normal3"/>
            </w:pPr>
            <w:r>
              <w:rPr>
                <w:rFonts w:ascii="Wingdings" w:eastAsia="Wingdings" w:hAnsi="Wingdings" w:cs="Wingdings"/>
                <w:color w:val="008000"/>
                <w:sz w:val="24"/>
              </w:rPr>
              <w:sym w:font="Wingdings" w:char="F0FE"/>
            </w:r>
            <w:r>
              <w:rPr>
                <w:rFonts w:eastAsia="Arial"/>
                <w:color w:val="000000"/>
                <w:sz w:val="20"/>
              </w:rPr>
              <w:t xml:space="preserve"> External consultants</w:t>
            </w:r>
          </w:p>
          <w:p w:rsidR="000137DD" w:rsidRDefault="00D4381D">
            <w:pPr>
              <w:pStyle w:val="Normal3"/>
            </w:pPr>
            <w:r>
              <w:rPr>
                <w:rFonts w:ascii="Wingdings" w:eastAsia="Wingdings" w:hAnsi="Wingdings" w:cs="Wingdings"/>
                <w:color w:val="A9A9A9"/>
                <w:sz w:val="24"/>
              </w:rPr>
              <w:br/>
            </w:r>
            <w:r>
              <w:rPr>
                <w:rFonts w:eastAsia="Arial"/>
                <w:color w:val="A9A9A9"/>
                <w:sz w:val="20"/>
              </w:rPr>
              <w:t>Quickstart Team</w:t>
            </w:r>
          </w:p>
        </w:tc>
        <w:tc>
          <w:tcPr>
            <w:tcW w:w="126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0137DD" w:rsidRDefault="00D4381D">
            <w:pPr>
              <w:pStyle w:val="Normal3"/>
            </w:pPr>
            <w:r>
              <w:rPr>
                <w:rFonts w:ascii="Wingdings" w:eastAsia="Wingdings" w:hAnsi="Wingdings" w:cs="Wingdings"/>
                <w:color w:val="A9A9A9"/>
                <w:sz w:val="24"/>
              </w:rPr>
              <w:br/>
            </w:r>
            <w:r>
              <w:rPr>
                <w:rFonts w:eastAsia="Arial"/>
                <w:color w:val="008000"/>
                <w:sz w:val="20"/>
              </w:rPr>
              <w:t>Network accessed</w:t>
            </w:r>
          </w:p>
        </w:tc>
      </w:tr>
      <w:tr w:rsidR="000137DD" w:rsidTr="002D1F7D">
        <w:trPr>
          <w:trHeight w:val="110"/>
        </w:trPr>
        <w:tc>
          <w:tcPr>
            <w:tcW w:w="2880" w:type="dxa"/>
          </w:tcPr>
          <w:p w:rsidR="00C259B6" w:rsidRPr="00FB5F1A" w:rsidRDefault="00D4381D" w:rsidP="00FB5F1A">
            <w:pPr>
              <w:pStyle w:val="Normal3"/>
              <w:spacing w:after="0"/>
            </w:pPr>
            <w:r>
              <w:rPr>
                <w:sz w:val="20"/>
              </w:rPr>
              <w:t>Implement the DE&amp;T Literacy</w:t>
            </w:r>
            <w:r>
              <w:rPr>
                <w:sz w:val="20"/>
              </w:rPr>
              <w:t xml:space="preserve"> Strategy including participation in the Wimmera South West Reading Project incorporating "Sounds Write" to deliver the Big Six components of a robust reading program.</w:t>
            </w:r>
          </w:p>
        </w:tc>
        <w:tc>
          <w:tcPr>
            <w:tcW w:w="1530" w:type="dxa"/>
          </w:tcPr>
          <w:p w:rsidR="00C259B6" w:rsidRPr="00FB5F1A" w:rsidRDefault="00D4381D" w:rsidP="00FB5F1A">
            <w:pPr>
              <w:pStyle w:val="Normal3"/>
              <w:spacing w:after="0"/>
            </w:pPr>
            <w:r>
              <w:rPr>
                <w:sz w:val="20"/>
              </w:rPr>
              <w:t>Curriculum Co-ordinator (s)</w:t>
            </w:r>
          </w:p>
        </w:tc>
        <w:tc>
          <w:tcPr>
            <w:tcW w:w="1440" w:type="dxa"/>
          </w:tcPr>
          <w:p w:rsidR="00C259B6" w:rsidRPr="00FB5F1A" w:rsidRDefault="00D4381D" w:rsidP="00FB5F1A">
            <w:pPr>
              <w:pStyle w:val="Normal3"/>
              <w:spacing w:after="0"/>
            </w:pPr>
            <w:r>
              <w:rPr>
                <w:sz w:val="20"/>
              </w:rPr>
              <w:t>from: Term 1</w:t>
            </w:r>
          </w:p>
          <w:p w:rsidR="000137DD" w:rsidRDefault="00D4381D">
            <w:pPr>
              <w:pStyle w:val="Normal3"/>
            </w:pPr>
            <w:r>
              <w:rPr>
                <w:sz w:val="20"/>
              </w:rPr>
              <w:t xml:space="preserve">    to: Term 4</w:t>
            </w:r>
          </w:p>
        </w:tc>
        <w:tc>
          <w:tcPr>
            <w:tcW w:w="279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w:t>
            </w:r>
            <w:r>
              <w:rPr>
                <w:rFonts w:eastAsia="Arial"/>
                <w:color w:val="000000"/>
                <w:sz w:val="20"/>
              </w:rPr>
              <w:t>s</w:t>
            </w:r>
          </w:p>
          <w:p w:rsidR="000137DD" w:rsidRDefault="00D4381D">
            <w:pPr>
              <w:pStyle w:val="Normal3"/>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0137DD" w:rsidRDefault="00D4381D">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Whole School Student Free Day</w:t>
            </w:r>
          </w:p>
        </w:tc>
        <w:tc>
          <w:tcPr>
            <w:tcW w:w="243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rsidR="000137DD" w:rsidRDefault="00D4381D">
            <w:pPr>
              <w:pStyle w:val="Normal3"/>
            </w:pPr>
            <w:r>
              <w:rPr>
                <w:rFonts w:ascii="Wingdings" w:eastAsia="Wingdings" w:hAnsi="Wingdings" w:cs="Wingdings"/>
                <w:color w:val="008000"/>
                <w:sz w:val="24"/>
              </w:rPr>
              <w:sym w:font="Wingdings" w:char="F0FE"/>
            </w:r>
            <w:r>
              <w:rPr>
                <w:rFonts w:eastAsia="Arial"/>
                <w:color w:val="000000"/>
                <w:sz w:val="20"/>
              </w:rPr>
              <w:t xml:space="preserve"> Literacy Leaders</w:t>
            </w:r>
          </w:p>
          <w:p w:rsidR="000137DD" w:rsidRDefault="00D4381D">
            <w:pPr>
              <w:pStyle w:val="Normal3"/>
            </w:pPr>
            <w:r>
              <w:rPr>
                <w:rFonts w:ascii="Wingdings" w:eastAsia="Wingdings" w:hAnsi="Wingdings" w:cs="Wingdings"/>
                <w:color w:val="008000"/>
                <w:sz w:val="24"/>
              </w:rPr>
              <w:sym w:font="Wingdings" w:char="F0FE"/>
            </w:r>
            <w:r>
              <w:rPr>
                <w:rFonts w:eastAsia="Arial"/>
                <w:color w:val="000000"/>
                <w:sz w:val="20"/>
              </w:rPr>
              <w:t xml:space="preserve"> External consultants</w:t>
            </w:r>
          </w:p>
          <w:p w:rsidR="000137DD" w:rsidRDefault="00D4381D">
            <w:pPr>
              <w:pStyle w:val="Normal3"/>
            </w:pPr>
            <w:r>
              <w:rPr>
                <w:rFonts w:ascii="Wingdings" w:eastAsia="Wingdings" w:hAnsi="Wingdings" w:cs="Wingdings"/>
                <w:color w:val="A9A9A9"/>
                <w:sz w:val="24"/>
              </w:rPr>
              <w:br/>
            </w:r>
            <w:r>
              <w:rPr>
                <w:rFonts w:eastAsia="Arial"/>
                <w:color w:val="A9A9A9"/>
                <w:sz w:val="20"/>
              </w:rPr>
              <w:t>Wimmera South West reading Project</w:t>
            </w:r>
          </w:p>
        </w:tc>
        <w:tc>
          <w:tcPr>
            <w:tcW w:w="126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0137DD" w:rsidRDefault="00D4381D">
            <w:pPr>
              <w:pStyle w:val="Normal3"/>
            </w:pPr>
            <w:r>
              <w:rPr>
                <w:rFonts w:ascii="Wingdings" w:eastAsia="Wingdings" w:hAnsi="Wingdings" w:cs="Wingdings"/>
                <w:color w:val="A9A9A9"/>
                <w:sz w:val="24"/>
              </w:rPr>
              <w:br/>
            </w:r>
            <w:r>
              <w:rPr>
                <w:rFonts w:eastAsia="Arial"/>
                <w:color w:val="008000"/>
                <w:sz w:val="20"/>
              </w:rPr>
              <w:t>Warrnambool College</w:t>
            </w:r>
          </w:p>
        </w:tc>
      </w:tr>
      <w:tr w:rsidR="000137DD" w:rsidTr="002D1F7D">
        <w:trPr>
          <w:trHeight w:val="110"/>
        </w:trPr>
        <w:tc>
          <w:tcPr>
            <w:tcW w:w="2880" w:type="dxa"/>
          </w:tcPr>
          <w:p w:rsidR="00C259B6" w:rsidRPr="00FB5F1A" w:rsidRDefault="00D4381D" w:rsidP="00FB5F1A">
            <w:pPr>
              <w:pStyle w:val="Normal3"/>
              <w:spacing w:after="0"/>
            </w:pPr>
            <w:r>
              <w:rPr>
                <w:sz w:val="20"/>
              </w:rPr>
              <w:t xml:space="preserve">Peaceful Kids program </w:t>
            </w:r>
            <w:r>
              <w:rPr>
                <w:sz w:val="20"/>
              </w:rPr>
              <w:t>training completed and trial program implementation in 2018.</w:t>
            </w:r>
          </w:p>
        </w:tc>
        <w:tc>
          <w:tcPr>
            <w:tcW w:w="1530" w:type="dxa"/>
          </w:tcPr>
          <w:p w:rsidR="00C259B6" w:rsidRPr="00FB5F1A" w:rsidRDefault="00D4381D" w:rsidP="00FB5F1A">
            <w:pPr>
              <w:pStyle w:val="Normal3"/>
              <w:spacing w:after="0"/>
            </w:pPr>
            <w:r>
              <w:rPr>
                <w:sz w:val="20"/>
              </w:rPr>
              <w:t>Student Wellbeing Co-ordinator</w:t>
            </w:r>
          </w:p>
        </w:tc>
        <w:tc>
          <w:tcPr>
            <w:tcW w:w="1440" w:type="dxa"/>
          </w:tcPr>
          <w:p w:rsidR="00C259B6" w:rsidRPr="00FB5F1A" w:rsidRDefault="00D4381D" w:rsidP="00FB5F1A">
            <w:pPr>
              <w:pStyle w:val="Normal3"/>
              <w:spacing w:after="0"/>
            </w:pPr>
            <w:r>
              <w:rPr>
                <w:sz w:val="20"/>
              </w:rPr>
              <w:t>from: Term 1</w:t>
            </w:r>
          </w:p>
          <w:p w:rsidR="000137DD" w:rsidRDefault="00D4381D">
            <w:pPr>
              <w:pStyle w:val="Normal3"/>
            </w:pPr>
            <w:r>
              <w:rPr>
                <w:sz w:val="20"/>
              </w:rPr>
              <w:t xml:space="preserve">    to: Term 4</w:t>
            </w:r>
          </w:p>
        </w:tc>
        <w:tc>
          <w:tcPr>
            <w:tcW w:w="279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rsidR="000137DD" w:rsidRDefault="00D4381D">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rsidR="000137DD" w:rsidRDefault="00D4381D">
            <w:pPr>
              <w:pStyle w:val="Normal3"/>
            </w:pPr>
            <w:r>
              <w:rPr>
                <w:rFonts w:ascii="Wingdings" w:eastAsia="Wingdings" w:hAnsi="Wingdings" w:cs="Wingdings"/>
                <w:color w:val="A9A9A9"/>
                <w:sz w:val="24"/>
              </w:rPr>
              <w:br/>
            </w:r>
            <w:r>
              <w:rPr>
                <w:rFonts w:eastAsia="Arial"/>
                <w:color w:val="A9A9A9"/>
                <w:sz w:val="20"/>
              </w:rPr>
              <w:t>Peaceful Kids team</w:t>
            </w:r>
          </w:p>
        </w:tc>
        <w:tc>
          <w:tcPr>
            <w:tcW w:w="1260" w:type="dxa"/>
          </w:tcPr>
          <w:p w:rsidR="00C259B6" w:rsidRPr="00FB5F1A" w:rsidRDefault="00D4381D"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Off-site</w:t>
            </w:r>
          </w:p>
          <w:p w:rsidR="000137DD" w:rsidRDefault="00D4381D">
            <w:pPr>
              <w:pStyle w:val="Normal3"/>
            </w:pPr>
            <w:r>
              <w:rPr>
                <w:rFonts w:ascii="Wingdings" w:eastAsia="Wingdings" w:hAnsi="Wingdings" w:cs="Wingdings"/>
                <w:color w:val="A9A9A9"/>
                <w:sz w:val="24"/>
              </w:rPr>
              <w:br/>
            </w:r>
            <w:r>
              <w:rPr>
                <w:rFonts w:eastAsia="Arial"/>
                <w:color w:val="008000"/>
                <w:sz w:val="20"/>
              </w:rPr>
              <w:t>TBC</w:t>
            </w:r>
          </w:p>
        </w:tc>
      </w:tr>
    </w:tbl>
    <w:p w:rsidR="00E66A5E" w:rsidRPr="005A1035" w:rsidRDefault="00D4381D" w:rsidP="005A1035">
      <w:pPr>
        <w:pStyle w:val="ESBodyText3"/>
        <w:spacing w:after="0"/>
        <w:rPr>
          <w:sz w:val="16"/>
          <w:szCs w:val="16"/>
        </w:rPr>
      </w:pPr>
    </w:p>
    <w:tbl>
      <w:tblPr>
        <w:tblStyle w:val="TableGrid3"/>
        <w:tblW w:w="150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7"/>
      </w:tblGrid>
      <w:tr w:rsidR="000137DD" w:rsidTr="005A1035">
        <w:tc>
          <w:tcPr>
            <w:tcW w:w="15027" w:type="dxa"/>
          </w:tcPr>
          <w:p w:rsidR="00E66A5E" w:rsidRPr="00E66A5E" w:rsidRDefault="00D4381D" w:rsidP="00E66A5E">
            <w:pPr>
              <w:pStyle w:val="ESHeading30"/>
              <w:rPr>
                <w:b w:val="0"/>
                <w:sz w:val="24"/>
                <w:szCs w:val="24"/>
              </w:rPr>
            </w:pPr>
            <w:r w:rsidRPr="00E66A5E">
              <w:rPr>
                <w:b w:val="0"/>
                <w:noProof/>
                <w:sz w:val="24"/>
                <w:szCs w:val="24"/>
              </w:rPr>
              <w:t>Documents that support the plan</w:t>
            </w:r>
          </w:p>
        </w:tc>
      </w:tr>
      <w:tr w:rsidR="000137DD" w:rsidTr="005A1035">
        <w:tc>
          <w:tcPr>
            <w:tcW w:w="15027" w:type="dxa"/>
          </w:tcPr>
          <w:p w:rsidR="00E66A5E" w:rsidRPr="00E66A5E" w:rsidRDefault="00D4381D" w:rsidP="009A2A43">
            <w:pPr>
              <w:pStyle w:val="ESIntroParagraph3"/>
              <w:ind w:right="4330"/>
              <w:rPr>
                <w:color w:val="000000" w:themeColor="text1"/>
                <w:sz w:val="20"/>
                <w:szCs w:val="20"/>
              </w:rPr>
            </w:pPr>
            <w:r w:rsidRPr="00E66A5E">
              <w:rPr>
                <w:noProof/>
                <w:color w:val="000000" w:themeColor="text1"/>
                <w:sz w:val="20"/>
                <w:szCs w:val="20"/>
              </w:rPr>
              <w:t>The school has uploaded the following documents to support the self-evaluation.</w:t>
            </w:r>
            <w:r w:rsidRPr="00E66A5E">
              <w:rPr>
                <w:noProof/>
                <w:color w:val="000000" w:themeColor="text1"/>
                <w:sz w:val="20"/>
                <w:szCs w:val="20"/>
              </w:rPr>
              <w:br/>
            </w:r>
            <w:r w:rsidRPr="00E66A5E">
              <w:rPr>
                <w:noProof/>
                <w:color w:val="000000" w:themeColor="text1"/>
                <w:sz w:val="20"/>
                <w:szCs w:val="20"/>
              </w:rPr>
              <w:br/>
              <w:t>Dimension 4</w:t>
            </w:r>
            <w:r w:rsidRPr="00E66A5E">
              <w:rPr>
                <w:noProof/>
                <w:color w:val="000000" w:themeColor="text1"/>
                <w:sz w:val="20"/>
                <w:szCs w:val="20"/>
              </w:rPr>
              <w:br/>
              <w:t>      </w:t>
            </w:r>
            <w:hyperlink r:id="rId30" w:history="1">
              <w:r w:rsidRPr="00E66A5E">
                <w:rPr>
                  <w:noProof/>
                  <w:color w:val="0000FF"/>
                  <w:sz w:val="20"/>
                  <w:szCs w:val="20"/>
                  <w:u w:val="single"/>
                </w:rPr>
                <w:t>BPS DATA ANALYSIS overview.docx (0.66 MB)</w:t>
              </w:r>
            </w:hyperlink>
            <w:r w:rsidRPr="00E66A5E">
              <w:rPr>
                <w:noProof/>
                <w:color w:val="0000FF"/>
                <w:sz w:val="20"/>
                <w:szCs w:val="20"/>
                <w:u w:val="single"/>
              </w:rPr>
              <w:br/>
            </w:r>
            <w:r w:rsidRPr="00E66A5E">
              <w:rPr>
                <w:noProof/>
                <w:color w:val="000000" w:themeColor="text1"/>
                <w:sz w:val="20"/>
                <w:szCs w:val="20"/>
              </w:rPr>
              <w:t>Dimension 8</w:t>
            </w:r>
            <w:r w:rsidRPr="00E66A5E">
              <w:rPr>
                <w:noProof/>
                <w:color w:val="000000" w:themeColor="text1"/>
                <w:sz w:val="20"/>
                <w:szCs w:val="20"/>
              </w:rPr>
              <w:br/>
              <w:t>      </w:t>
            </w:r>
            <w:hyperlink r:id="rId31" w:history="1">
              <w:r w:rsidRPr="00E66A5E">
                <w:rPr>
                  <w:noProof/>
                  <w:color w:val="0000FF"/>
                  <w:sz w:val="20"/>
                  <w:szCs w:val="20"/>
                  <w:u w:val="single"/>
                </w:rPr>
                <w:t>YCDI T4 BUNDARRA.docx (0.04 MB)</w:t>
              </w:r>
            </w:hyperlink>
            <w:r w:rsidRPr="00E66A5E">
              <w:rPr>
                <w:noProof/>
                <w:color w:val="0000FF"/>
                <w:sz w:val="20"/>
                <w:szCs w:val="20"/>
                <w:u w:val="single"/>
              </w:rPr>
              <w:br/>
            </w:r>
            <w:r w:rsidRPr="00E66A5E">
              <w:rPr>
                <w:noProof/>
                <w:color w:val="000000" w:themeColor="text1"/>
                <w:sz w:val="20"/>
                <w:szCs w:val="20"/>
              </w:rPr>
              <w:t>Dimension 11</w:t>
            </w:r>
            <w:r w:rsidRPr="00E66A5E">
              <w:rPr>
                <w:noProof/>
                <w:color w:val="000000" w:themeColor="text1"/>
                <w:sz w:val="20"/>
                <w:szCs w:val="20"/>
              </w:rPr>
              <w:br/>
              <w:t>      </w:t>
            </w:r>
            <w:hyperlink r:id="rId32" w:history="1">
              <w:r w:rsidRPr="00E66A5E">
                <w:rPr>
                  <w:noProof/>
                  <w:color w:val="0000FF"/>
                  <w:sz w:val="20"/>
                  <w:szCs w:val="20"/>
                  <w:u w:val="single"/>
                </w:rPr>
                <w:t>TERM 1 POSITIVE PEOPLE BUNDARRA STYLE.docx</w:t>
              </w:r>
              <w:r w:rsidRPr="00E66A5E">
                <w:rPr>
                  <w:noProof/>
                  <w:color w:val="0000FF"/>
                  <w:sz w:val="20"/>
                  <w:szCs w:val="20"/>
                  <w:u w:val="single"/>
                </w:rPr>
                <w:t xml:space="preserve"> (0.03 MB)</w:t>
              </w:r>
            </w:hyperlink>
            <w:r w:rsidRPr="00E66A5E">
              <w:rPr>
                <w:noProof/>
                <w:color w:val="0000FF"/>
                <w:sz w:val="20"/>
                <w:szCs w:val="20"/>
                <w:u w:val="single"/>
              </w:rPr>
              <w:br/>
            </w:r>
            <w:r w:rsidRPr="00E66A5E">
              <w:rPr>
                <w:noProof/>
                <w:color w:val="000000" w:themeColor="text1"/>
                <w:sz w:val="20"/>
                <w:szCs w:val="20"/>
              </w:rPr>
              <w:t>      </w:t>
            </w:r>
            <w:hyperlink r:id="rId33" w:history="1">
              <w:r w:rsidRPr="00E66A5E">
                <w:rPr>
                  <w:noProof/>
                  <w:color w:val="0000FF"/>
                  <w:sz w:val="20"/>
                  <w:szCs w:val="20"/>
                  <w:u w:val="single"/>
                </w:rPr>
                <w:t>TERM 2 POSITIVE PEOPLE BUNDARRA STYLE.docx (0.03 MB)</w:t>
              </w:r>
            </w:hyperlink>
            <w:r w:rsidRPr="00E66A5E">
              <w:rPr>
                <w:noProof/>
                <w:color w:val="0000FF"/>
                <w:sz w:val="20"/>
                <w:szCs w:val="20"/>
                <w:u w:val="single"/>
              </w:rPr>
              <w:br/>
            </w:r>
            <w:r w:rsidRPr="00E66A5E">
              <w:rPr>
                <w:noProof/>
                <w:color w:val="000000" w:themeColor="text1"/>
                <w:sz w:val="20"/>
                <w:szCs w:val="20"/>
              </w:rPr>
              <w:t>      </w:t>
            </w:r>
            <w:hyperlink r:id="rId34" w:history="1">
              <w:r w:rsidRPr="00E66A5E">
                <w:rPr>
                  <w:noProof/>
                  <w:color w:val="0000FF"/>
                  <w:sz w:val="20"/>
                  <w:szCs w:val="20"/>
                  <w:u w:val="single"/>
                </w:rPr>
                <w:t>TERM 3 POSITIVE PEOPLE BUNDARRA STYLE.docx (0.03 MB)</w:t>
              </w:r>
            </w:hyperlink>
            <w:r w:rsidRPr="00E66A5E">
              <w:rPr>
                <w:noProof/>
                <w:color w:val="0000FF"/>
                <w:sz w:val="20"/>
                <w:szCs w:val="20"/>
                <w:u w:val="single"/>
              </w:rPr>
              <w:br/>
            </w:r>
            <w:r w:rsidRPr="00E66A5E">
              <w:rPr>
                <w:noProof/>
                <w:color w:val="000000" w:themeColor="text1"/>
                <w:sz w:val="20"/>
                <w:szCs w:val="20"/>
              </w:rPr>
              <w:t>      </w:t>
            </w:r>
            <w:hyperlink r:id="rId35" w:history="1">
              <w:r w:rsidRPr="00E66A5E">
                <w:rPr>
                  <w:noProof/>
                  <w:color w:val="0000FF"/>
                  <w:sz w:val="20"/>
                  <w:szCs w:val="20"/>
                  <w:u w:val="single"/>
                </w:rPr>
                <w:t>YC</w:t>
              </w:r>
              <w:r w:rsidRPr="00E66A5E">
                <w:rPr>
                  <w:noProof/>
                  <w:color w:val="0000FF"/>
                  <w:sz w:val="20"/>
                  <w:szCs w:val="20"/>
                  <w:u w:val="single"/>
                </w:rPr>
                <w:t>DI T4 BUNDARRA.docx (0.04 MB)</w:t>
              </w:r>
            </w:hyperlink>
            <w:r w:rsidRPr="00E66A5E">
              <w:rPr>
                <w:noProof/>
                <w:color w:val="0000FF"/>
                <w:sz w:val="20"/>
                <w:szCs w:val="20"/>
                <w:u w:val="single"/>
              </w:rPr>
              <w:br/>
            </w:r>
            <w:r w:rsidRPr="00E66A5E">
              <w:rPr>
                <w:noProof/>
                <w:color w:val="000000" w:themeColor="text1"/>
                <w:sz w:val="20"/>
                <w:szCs w:val="20"/>
              </w:rPr>
              <w:t>Self-evaluation Summary</w:t>
            </w:r>
            <w:r w:rsidRPr="00E66A5E">
              <w:rPr>
                <w:noProof/>
                <w:color w:val="000000" w:themeColor="text1"/>
                <w:sz w:val="20"/>
                <w:szCs w:val="20"/>
              </w:rPr>
              <w:br/>
            </w:r>
            <w:r w:rsidRPr="00E66A5E">
              <w:rPr>
                <w:noProof/>
                <w:color w:val="0000FF"/>
                <w:sz w:val="20"/>
                <w:szCs w:val="20"/>
              </w:rPr>
              <w:t>      </w:t>
            </w:r>
            <w:hyperlink r:id="rId36" w:history="1">
              <w:r w:rsidRPr="00E66A5E">
                <w:rPr>
                  <w:noProof/>
                  <w:color w:val="0000FF"/>
                  <w:sz w:val="20"/>
                  <w:szCs w:val="20"/>
                  <w:u w:val="single"/>
                </w:rPr>
                <w:t>BPS AIP end Review 2017.docx (3 MB)</w:t>
              </w:r>
            </w:hyperlink>
            <w:r w:rsidRPr="00E66A5E">
              <w:rPr>
                <w:noProof/>
                <w:color w:val="0000FF"/>
                <w:sz w:val="20"/>
                <w:szCs w:val="20"/>
                <w:u w:val="single"/>
              </w:rPr>
              <w:br/>
            </w:r>
            <w:r w:rsidRPr="00E66A5E">
              <w:rPr>
                <w:noProof/>
                <w:color w:val="000000" w:themeColor="text1"/>
                <w:sz w:val="20"/>
                <w:szCs w:val="20"/>
              </w:rPr>
              <w:t>2018 Annual Implementation Plan</w:t>
            </w:r>
            <w:r w:rsidRPr="00E66A5E">
              <w:rPr>
                <w:noProof/>
                <w:color w:val="000000" w:themeColor="text1"/>
                <w:sz w:val="20"/>
                <w:szCs w:val="20"/>
              </w:rPr>
              <w:br/>
            </w:r>
            <w:r w:rsidRPr="00E66A5E">
              <w:rPr>
                <w:noProof/>
                <w:color w:val="0000FF"/>
                <w:sz w:val="20"/>
                <w:szCs w:val="20"/>
              </w:rPr>
              <w:t>  </w:t>
            </w:r>
            <w:r w:rsidRPr="00E66A5E">
              <w:rPr>
                <w:noProof/>
                <w:color w:val="0000FF"/>
                <w:sz w:val="20"/>
                <w:szCs w:val="20"/>
              </w:rPr>
              <w:t>    </w:t>
            </w:r>
            <w:hyperlink r:id="rId37" w:history="1">
              <w:r w:rsidRPr="00E66A5E">
                <w:rPr>
                  <w:noProof/>
                  <w:color w:val="0000FF"/>
                  <w:sz w:val="20"/>
                  <w:szCs w:val="20"/>
                  <w:u w:val="single"/>
                </w:rPr>
                <w:t>2017 Parent survey data ANALYSIS.docx (0.48 MB)</w:t>
              </w:r>
            </w:hyperlink>
            <w:r w:rsidRPr="00E66A5E">
              <w:rPr>
                <w:noProof/>
                <w:color w:val="0000FF"/>
                <w:sz w:val="20"/>
                <w:szCs w:val="20"/>
                <w:u w:val="single"/>
              </w:rPr>
              <w:br/>
            </w:r>
            <w:r w:rsidRPr="00E66A5E">
              <w:rPr>
                <w:noProof/>
                <w:color w:val="0000FF"/>
                <w:sz w:val="20"/>
                <w:szCs w:val="20"/>
              </w:rPr>
              <w:t>      </w:t>
            </w:r>
            <w:hyperlink r:id="rId38" w:history="1">
              <w:r w:rsidRPr="00E66A5E">
                <w:rPr>
                  <w:noProof/>
                  <w:color w:val="0000FF"/>
                  <w:sz w:val="20"/>
                  <w:szCs w:val="20"/>
                  <w:u w:val="single"/>
                </w:rPr>
                <w:t>AtS 2017 DATA ANALYSIS.docx (0.46 MB)</w:t>
              </w:r>
            </w:hyperlink>
            <w:r w:rsidRPr="00E66A5E">
              <w:rPr>
                <w:noProof/>
                <w:color w:val="0000FF"/>
                <w:sz w:val="20"/>
                <w:szCs w:val="20"/>
                <w:u w:val="single"/>
              </w:rPr>
              <w:br/>
            </w:r>
            <w:r w:rsidRPr="00E66A5E">
              <w:rPr>
                <w:noProof/>
                <w:color w:val="0000FF"/>
                <w:sz w:val="20"/>
                <w:szCs w:val="20"/>
              </w:rPr>
              <w:t>      </w:t>
            </w:r>
            <w:hyperlink r:id="rId39" w:history="1">
              <w:r w:rsidRPr="00E66A5E">
                <w:rPr>
                  <w:noProof/>
                  <w:color w:val="0000FF"/>
                  <w:sz w:val="20"/>
                  <w:szCs w:val="20"/>
                  <w:u w:val="single"/>
                </w:rPr>
                <w:t>Equity budget 2018.xlsx (0.02 MB)</w:t>
              </w:r>
            </w:hyperlink>
            <w:r w:rsidRPr="00E66A5E">
              <w:rPr>
                <w:noProof/>
                <w:color w:val="0000FF"/>
                <w:sz w:val="20"/>
                <w:szCs w:val="20"/>
                <w:u w:val="single"/>
              </w:rPr>
              <w:br/>
            </w:r>
            <w:r w:rsidRPr="00E66A5E">
              <w:rPr>
                <w:noProof/>
                <w:color w:val="0000FF"/>
                <w:sz w:val="20"/>
                <w:szCs w:val="20"/>
              </w:rPr>
              <w:t>      </w:t>
            </w:r>
            <w:hyperlink r:id="rId40" w:history="1">
              <w:r w:rsidRPr="00E66A5E">
                <w:rPr>
                  <w:noProof/>
                  <w:color w:val="0000FF"/>
                  <w:sz w:val="20"/>
                  <w:szCs w:val="20"/>
                  <w:u w:val="single"/>
                </w:rPr>
                <w:t>G3 NAPLAN 2017 DATA ANALYSIS AIP.docx (0.49 MB)</w:t>
              </w:r>
            </w:hyperlink>
            <w:r w:rsidRPr="00E66A5E">
              <w:rPr>
                <w:noProof/>
                <w:color w:val="0000FF"/>
                <w:sz w:val="20"/>
                <w:szCs w:val="20"/>
                <w:u w:val="single"/>
              </w:rPr>
              <w:br/>
            </w:r>
            <w:r w:rsidRPr="00E66A5E">
              <w:rPr>
                <w:noProof/>
                <w:color w:val="0000FF"/>
                <w:sz w:val="20"/>
                <w:szCs w:val="20"/>
              </w:rPr>
              <w:t>      </w:t>
            </w:r>
            <w:hyperlink r:id="rId41" w:history="1">
              <w:r w:rsidRPr="00E66A5E">
                <w:rPr>
                  <w:noProof/>
                  <w:color w:val="0000FF"/>
                  <w:sz w:val="20"/>
                  <w:szCs w:val="20"/>
                  <w:u w:val="single"/>
                </w:rPr>
                <w:t>G5 NAPLAN 2017 DATA ANALYSIS AIP.docx (0.5 MB)</w:t>
              </w:r>
            </w:hyperlink>
          </w:p>
        </w:tc>
      </w:tr>
    </w:tbl>
    <w:p w:rsidR="00E66A5E" w:rsidRDefault="00D4381D" w:rsidP="004B6AD4">
      <w:pPr>
        <w:pStyle w:val="ESBodyText3"/>
      </w:pPr>
    </w:p>
    <w:sectPr w:rsidR="00E66A5E" w:rsidSect="00CF64C4">
      <w:headerReference w:type="even" r:id="rId42"/>
      <w:headerReference w:type="default" r:id="rId43"/>
      <w:footerReference w:type="default" r:id="rId44"/>
      <w:headerReference w:type="first" r:id="rId45"/>
      <w:type w:val="continuous"/>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381D">
      <w:pPr>
        <w:spacing w:after="0" w:line="240" w:lineRule="auto"/>
      </w:pPr>
      <w:r>
        <w:separator/>
      </w:r>
    </w:p>
  </w:endnote>
  <w:endnote w:type="continuationSeparator" w:id="0">
    <w:p w:rsidR="00000000" w:rsidRDefault="00D4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D4381D"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D4381D"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D4381D" w:rsidP="008766A4">
    <w:r w:rsidRPr="000C104E">
      <w:rPr>
        <w:noProof/>
        <w:lang w:val="en-AU" w:eastAsia="en-AU"/>
      </w:rPr>
      <w:drawing>
        <wp:anchor distT="0" distB="0" distL="114300" distR="114300" simplePos="0" relativeHeight="251687936"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D4381D" w:rsidP="00DD6247">
    <w:pPr>
      <w:pStyle w:val="ESSubheading10"/>
      <w:ind w:firstLine="567"/>
      <w:rPr>
        <w:sz w:val="15"/>
        <w:szCs w:val="15"/>
      </w:rPr>
    </w:pPr>
    <w:r w:rsidRPr="00B4442D">
      <w:rPr>
        <w:noProof/>
        <w:sz w:val="15"/>
        <w:szCs w:val="15"/>
      </w:rPr>
      <w:t>Bundarra Primary School (5228) - 2018 - Overall Implementation Plan.docx</w:t>
    </w:r>
    <w:r w:rsidRPr="00B4442D">
      <w:rPr>
        <w:noProof/>
        <w:sz w:val="15"/>
        <w:szCs w:val="15"/>
        <w:lang w:val="en-AU" w:eastAsia="en-AU"/>
      </w:rPr>
      <w:drawing>
        <wp:anchor distT="0" distB="0" distL="114300" distR="114300" simplePos="0" relativeHeight="2516838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86433366"/>
      <w:docPartObj>
        <w:docPartGallery w:val="Page Numbers (Bottom of Page)"/>
        <w:docPartUnique/>
      </w:docPartObj>
    </w:sdtPr>
    <w:sdtEndPr>
      <w:rPr>
        <w:noProof/>
      </w:rPr>
    </w:sdtEndPr>
    <w:sdtContent>
      <w:p w:rsidR="007B2B29" w:rsidRPr="007B2B29" w:rsidRDefault="00D4381D" w:rsidP="007B2B29">
        <w:pPr>
          <w:pStyle w:val="Normal0"/>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5</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D4381D" w:rsidP="00943620">
    <w:pPr>
      <w:pStyle w:val="ESSubheading11"/>
      <w:ind w:firstLine="567"/>
    </w:pPr>
    <w:r w:rsidRPr="00943620">
      <w:rPr>
        <w:noProof/>
        <w:sz w:val="15"/>
        <w:szCs w:val="15"/>
      </w:rPr>
      <w:t>Bundarra Primary School (5228) - 2018 - Overall Implementation Plan.docx</w:t>
    </w:r>
    <w:r w:rsidRPr="000C104E">
      <w:rPr>
        <w:noProof/>
        <w:lang w:val="en-AU" w:eastAsia="en-AU"/>
      </w:rPr>
      <w:drawing>
        <wp:anchor distT="0" distB="0" distL="114300" distR="114300" simplePos="0" relativeHeight="25168486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215987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359257967"/>
      <w:docPartObj>
        <w:docPartGallery w:val="Page Numbers (Bottom of Page)"/>
        <w:docPartUnique/>
      </w:docPartObj>
    </w:sdtPr>
    <w:sdtEndPr>
      <w:rPr>
        <w:noProof/>
      </w:rPr>
    </w:sdtEndPr>
    <w:sdtContent>
      <w:p w:rsidR="007B2B29" w:rsidRPr="007B2B29" w:rsidRDefault="00D4381D" w:rsidP="007B2B29">
        <w:pPr>
          <w:pStyle w:val="Normal1"/>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9</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D4381D" w:rsidP="0091722C">
    <w:pPr>
      <w:pStyle w:val="ESSubheading12"/>
      <w:ind w:firstLine="567"/>
    </w:pPr>
    <w:r w:rsidRPr="0091722C">
      <w:rPr>
        <w:noProof/>
        <w:sz w:val="15"/>
        <w:szCs w:val="15"/>
      </w:rPr>
      <w:t>Bundarra Primary School (5228) - 2018 - Overall Implementation Plan.docx</w:t>
    </w:r>
    <w:r w:rsidRPr="000C104E">
      <w:rPr>
        <w:noProof/>
        <w:lang w:val="en-AU" w:eastAsia="en-AU"/>
      </w:rPr>
      <w:drawing>
        <wp:anchor distT="0" distB="0" distL="114300" distR="114300" simplePos="0" relativeHeight="25168588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910769597"/>
      <w:docPartObj>
        <w:docPartGallery w:val="Page Numbers (Bottom of Page)"/>
        <w:docPartUnique/>
      </w:docPartObj>
    </w:sdtPr>
    <w:sdtEndPr>
      <w:rPr>
        <w:noProof/>
      </w:rPr>
    </w:sdtEndPr>
    <w:sdtContent>
      <w:p w:rsidR="007B2B29" w:rsidRPr="007B2B29" w:rsidRDefault="00D4381D" w:rsidP="007B2B29">
        <w:pPr>
          <w:pStyle w:val="Normal2"/>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15</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D4381D" w:rsidP="005513BB">
    <w:pPr>
      <w:pStyle w:val="ESSubheading13"/>
      <w:ind w:firstLine="567"/>
    </w:pPr>
    <w:r w:rsidRPr="005513BB">
      <w:rPr>
        <w:noProof/>
        <w:sz w:val="15"/>
        <w:szCs w:val="15"/>
      </w:rPr>
      <w:t>Bundarra Primary School (5228) - 2018 - Overall Implementation Plan.docx</w:t>
    </w:r>
    <w:r w:rsidRPr="000C104E">
      <w:rPr>
        <w:noProof/>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173513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616018934"/>
      <w:docPartObj>
        <w:docPartGallery w:val="Page Numbers (Bottom of Page)"/>
        <w:docPartUnique/>
      </w:docPartObj>
    </w:sdtPr>
    <w:sdtEndPr>
      <w:rPr>
        <w:noProof/>
      </w:rPr>
    </w:sdtEndPr>
    <w:sdtContent>
      <w:p w:rsidR="007B2B29" w:rsidRPr="007B2B29" w:rsidRDefault="00D4381D" w:rsidP="007B2B29">
        <w:pPr>
          <w:pStyle w:val="Normal3"/>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17</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381D">
      <w:pPr>
        <w:spacing w:after="0" w:line="240" w:lineRule="auto"/>
      </w:pPr>
      <w:r>
        <w:separator/>
      </w:r>
    </w:p>
  </w:footnote>
  <w:footnote w:type="continuationSeparator" w:id="0">
    <w:p w:rsidR="00000000" w:rsidRDefault="00D4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D4381D"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pPr>
      <w:pStyle w:val="Normal2"/>
    </w:pPr>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381D"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D4381D" w:rsidP="008766A4">
    <w:pPr>
      <w:pStyle w:val="Normal2"/>
    </w:pPr>
    <w:r w:rsidRPr="000C104E">
      <w:rPr>
        <w:noProof/>
        <w:lang w:val="en-AU" w:eastAsia="en-AU"/>
      </w:rPr>
      <w:drawing>
        <wp:anchor distT="0" distB="0" distL="114300" distR="114300" simplePos="0" relativeHeight="25168076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D4381D">
    <w:pPr>
      <w:pStyle w:val="Normal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pPr>
      <w:pStyle w:val="Normal2"/>
    </w:pPr>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381D"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2"/>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pPr>
      <w:pStyle w:val="Normal3"/>
    </w:pPr>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381D"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D4381D" w:rsidP="008766A4">
    <w:pPr>
      <w:pStyle w:val="Normal3"/>
    </w:pPr>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05504780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D4381D">
    <w:pPr>
      <w:pStyle w:val="Normal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pPr>
      <w:pStyle w:val="Normal3"/>
    </w:pPr>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381D"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3"/>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D4381D">
    <w:pPr>
      <w:pStyle w:val="Header"/>
    </w:pPr>
    <w:r w:rsidRPr="000C104E">
      <w:rPr>
        <w:noProof/>
        <w:lang w:val="en-AU" w:eastAsia="en-AU"/>
      </w:rPr>
      <w:drawing>
        <wp:anchor distT="0" distB="0" distL="114300" distR="114300" simplePos="0" relativeHeight="251682816" behindDoc="1" locked="0" layoutInCell="1" allowOverlap="1">
          <wp:simplePos x="0" y="0"/>
          <wp:positionH relativeFrom="column">
            <wp:posOffset>7825295</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D4381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D4381D"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EC3968" w:rsidP="00EC396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pPr>
      <w:pStyle w:val="Normal0"/>
    </w:pPr>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381D"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pPr>
      <w:pStyle w:val="Normal0"/>
    </w:pPr>
    <w:r w:rsidRPr="000C104E">
      <w:rPr>
        <w:noProof/>
        <w:lang w:val="en-AU" w:eastAsia="en-AU"/>
      </w:rPr>
      <w:drawing>
        <wp:anchor distT="0" distB="0" distL="114300" distR="114300" simplePos="0" relativeHeight="25167872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pPr>
      <w:pStyle w:val="Normal0"/>
    </w:pPr>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381D"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0"/>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pPr>
      <w:pStyle w:val="Normal1"/>
    </w:pPr>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381D"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D4381D" w:rsidP="008766A4">
    <w:pPr>
      <w:pStyle w:val="Normal1"/>
    </w:pPr>
    <w:r w:rsidRPr="000C104E">
      <w:rPr>
        <w:noProof/>
        <w:lang w:val="en-AU" w:eastAsia="en-AU"/>
      </w:rPr>
      <w:drawing>
        <wp:anchor distT="0" distB="0" distL="114300" distR="114300" simplePos="0" relativeHeight="25167974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01583789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D4381D">
    <w:pPr>
      <w:pStyle w:val="Normal1"/>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D4381D">
    <w:pPr>
      <w:pStyle w:val="Normal1"/>
    </w:pPr>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381D"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1"/>
                      <w:spacing w:before="0" w:beforeAutospacing="0" w:after="0" w:afterAutospacing="0"/>
                      <w:jc w:val="center"/>
                      <w:rPr>
                        <w:rStyle w:val="DefaultParagraphFont"/>
                      </w:rPr>
                    </w:pPr>
                    <w:r>
                      <w:rPr>
                        <w:rStyle w:val="DefaultParagraphFont"/>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92B0F5EE">
      <w:start w:val="1"/>
      <w:numFmt w:val="bullet"/>
      <w:pStyle w:val="ESBulletsinTable"/>
      <w:lvlText w:val=""/>
      <w:lvlJc w:val="left"/>
      <w:pPr>
        <w:ind w:left="360" w:hanging="360"/>
      </w:pPr>
      <w:rPr>
        <w:rFonts w:ascii="Symbol" w:hAnsi="Symbol" w:hint="default"/>
        <w:color w:val="AF272F"/>
      </w:rPr>
    </w:lvl>
    <w:lvl w:ilvl="1" w:tplc="3A8467D6">
      <w:start w:val="1"/>
      <w:numFmt w:val="bullet"/>
      <w:pStyle w:val="ESBulletsinTableLevel2"/>
      <w:lvlText w:val="o"/>
      <w:lvlJc w:val="left"/>
      <w:pPr>
        <w:ind w:left="1440" w:hanging="360"/>
      </w:pPr>
      <w:rPr>
        <w:rFonts w:ascii="Courier New" w:hAnsi="Courier New" w:cs="Courier New" w:hint="default"/>
      </w:rPr>
    </w:lvl>
    <w:lvl w:ilvl="2" w:tplc="E8FA83BC" w:tentative="1">
      <w:start w:val="1"/>
      <w:numFmt w:val="bullet"/>
      <w:lvlText w:val=""/>
      <w:lvlJc w:val="left"/>
      <w:pPr>
        <w:ind w:left="2160" w:hanging="360"/>
      </w:pPr>
      <w:rPr>
        <w:rFonts w:ascii="Wingdings" w:hAnsi="Wingdings" w:hint="default"/>
      </w:rPr>
    </w:lvl>
    <w:lvl w:ilvl="3" w:tplc="613EEA52" w:tentative="1">
      <w:start w:val="1"/>
      <w:numFmt w:val="bullet"/>
      <w:lvlText w:val=""/>
      <w:lvlJc w:val="left"/>
      <w:pPr>
        <w:ind w:left="2880" w:hanging="360"/>
      </w:pPr>
      <w:rPr>
        <w:rFonts w:ascii="Symbol" w:hAnsi="Symbol" w:hint="default"/>
      </w:rPr>
    </w:lvl>
    <w:lvl w:ilvl="4" w:tplc="0296B170" w:tentative="1">
      <w:start w:val="1"/>
      <w:numFmt w:val="bullet"/>
      <w:lvlText w:val="o"/>
      <w:lvlJc w:val="left"/>
      <w:pPr>
        <w:ind w:left="3600" w:hanging="360"/>
      </w:pPr>
      <w:rPr>
        <w:rFonts w:ascii="Courier New" w:hAnsi="Courier New" w:cs="Courier New" w:hint="default"/>
      </w:rPr>
    </w:lvl>
    <w:lvl w:ilvl="5" w:tplc="BAEA28B4" w:tentative="1">
      <w:start w:val="1"/>
      <w:numFmt w:val="bullet"/>
      <w:lvlText w:val=""/>
      <w:lvlJc w:val="left"/>
      <w:pPr>
        <w:ind w:left="4320" w:hanging="360"/>
      </w:pPr>
      <w:rPr>
        <w:rFonts w:ascii="Wingdings" w:hAnsi="Wingdings" w:hint="default"/>
      </w:rPr>
    </w:lvl>
    <w:lvl w:ilvl="6" w:tplc="C5A878C2" w:tentative="1">
      <w:start w:val="1"/>
      <w:numFmt w:val="bullet"/>
      <w:lvlText w:val=""/>
      <w:lvlJc w:val="left"/>
      <w:pPr>
        <w:ind w:left="5040" w:hanging="360"/>
      </w:pPr>
      <w:rPr>
        <w:rFonts w:ascii="Symbol" w:hAnsi="Symbol" w:hint="default"/>
      </w:rPr>
    </w:lvl>
    <w:lvl w:ilvl="7" w:tplc="4BF8B82A" w:tentative="1">
      <w:start w:val="1"/>
      <w:numFmt w:val="bullet"/>
      <w:lvlText w:val="o"/>
      <w:lvlJc w:val="left"/>
      <w:pPr>
        <w:ind w:left="5760" w:hanging="360"/>
      </w:pPr>
      <w:rPr>
        <w:rFonts w:ascii="Courier New" w:hAnsi="Courier New" w:cs="Courier New" w:hint="default"/>
      </w:rPr>
    </w:lvl>
    <w:lvl w:ilvl="8" w:tplc="BABEB56E"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DD"/>
    <w:rsid w:val="000137DD"/>
    <w:rsid w:val="00D4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4C2C282-FAD2-4E9C-B8B7-6DF537CD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_0"/>
    <w:basedOn w:val="Normal0"/>
    <w:next w:val="Normal0"/>
    <w:link w:val="Heading4Char0"/>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Heading4Char0">
    <w:name w:val="Heading 4 Char_0"/>
    <w:basedOn w:val="DefaultParagraphFont"/>
    <w:link w:val="Heading40"/>
    <w:uiPriority w:val="9"/>
    <w:rsid w:val="003E4341"/>
    <w:rPr>
      <w:rFonts w:asciiTheme="majorHAnsi" w:eastAsiaTheme="majorEastAsia" w:hAnsiTheme="majorHAnsi" w:cstheme="majorBidi"/>
      <w:i/>
      <w:iCs/>
      <w:color w:val="365F91" w:themeColor="accent1" w:themeShade="BF"/>
      <w:sz w:val="18"/>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ESBodyText1">
    <w:name w:val="ES_Body Text_1"/>
    <w:basedOn w:val="Normal1"/>
    <w:qFormat/>
    <w:rsid w:val="00D049D0"/>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_1"/>
    <w:basedOn w:val="Normal1"/>
    <w:next w:val="Normal1"/>
    <w:link w:val="Heading4Char1"/>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Heading4Char1">
    <w:name w:val="Heading 4 Char_1"/>
    <w:basedOn w:val="DefaultParagraphFont"/>
    <w:link w:val="Heading41"/>
    <w:uiPriority w:val="9"/>
    <w:semiHidden/>
    <w:rsid w:val="003E4341"/>
    <w:rPr>
      <w:rFonts w:asciiTheme="majorHAnsi" w:eastAsiaTheme="majorEastAsia" w:hAnsiTheme="majorHAnsi" w:cstheme="majorBidi"/>
      <w:i/>
      <w:iCs/>
      <w:color w:val="365F91" w:themeColor="accent1" w:themeShade="BF"/>
      <w:sz w:val="18"/>
      <w:szCs w:val="18"/>
    </w:rPr>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30">
    <w:name w:val="ES_Heading 3_0"/>
    <w:basedOn w:val="Heading33"/>
    <w:qFormat/>
    <w:rsid w:val="00583B58"/>
    <w:pPr>
      <w:spacing w:before="160" w:after="60"/>
    </w:pPr>
  </w:style>
  <w:style w:type="paragraph" w:styleId="BalloonText">
    <w:name w:val="Balloon Text"/>
    <w:basedOn w:val="Normal"/>
    <w:link w:val="BalloonTextChar"/>
    <w:uiPriority w:val="99"/>
    <w:semiHidden/>
    <w:unhideWhenUsed/>
    <w:locked/>
    <w:rsid w:val="00D4381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43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https://apps.edustar.vic.edu.au/spot/handlers/files/evidence/5228/882/review/Equity%20budget%202018.xlsx"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apps.edustar.vic.edu.au/spot/handlers/files/evidence/5228/882/11/TERM%203%20POSITIVE%20PEOPLE%20BUNDARRA%20STYLE.docx" TargetMode="Externa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s://apps.edustar.vic.edu.au/spot/handlers/files/evidence/5228/882/11/TERM%202%20POSITIVE%20PEOPLE%20BUNDARRA%20STYLE.docx" TargetMode="External"/><Relationship Id="rId38" Type="http://schemas.openxmlformats.org/officeDocument/2006/relationships/hyperlink" Target="https://apps.edustar.vic.edu.au/spot/handlers/files/evidence/5228/882/review/AtS%202017%20DATA%20ANALYSIS.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hyperlink" Target="https://apps.edustar.vic.edu.au/spot/handlers/files/evidence/5228/882/review/G5%20NAPLAN%202017%20DATA%20ANALYSIS%20AIP.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apps.edustar.vic.edu.au/spot/handlers/files/evidence/5228/882/11/TERM%201%20POSITIVE%20PEOPLE%20BUNDARRA%20STYLE.docx" TargetMode="External"/><Relationship Id="rId37" Type="http://schemas.openxmlformats.org/officeDocument/2006/relationships/hyperlink" Target="https://apps.edustar.vic.edu.au/spot/handlers/files/evidence/5228/882/review/2017%20Parent%20survey%20data%20ANALYSIS.docx" TargetMode="External"/><Relationship Id="rId40" Type="http://schemas.openxmlformats.org/officeDocument/2006/relationships/hyperlink" Target="https://apps.edustar.vic.edu.au/spot/handlers/files/evidence/5228/882/review/G3%20NAPLAN%202017%20DATA%20ANALYSIS%20AIP.docx" TargetMode="External"/><Relationship Id="rId45"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yperlink" Target="https://apps.edustar.vic.edu.au/spot/handlers/files/evidence/5228/882/summary/BPS%20AIP%20end%20Review%202017.docx"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apps.edustar.vic.edu.au/spot/handlers/files/evidence/5228/882/8/YCDI%20T4%20BUNDARRA.docx"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s://apps.edustar.vic.edu.au/spot/handlers/files/evidence/5228/882/4/BPS%20DATA%20ANALYSIS%20overview.docx" TargetMode="External"/><Relationship Id="rId35" Type="http://schemas.openxmlformats.org/officeDocument/2006/relationships/hyperlink" Target="https://apps.edustar.vic.edu.au/spot/handlers/files/evidence/5228/882/11/YCDI%20T4%20BUNDARRA.docx" TargetMode="External"/><Relationship Id="rId43"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A51AAE-AEFF-479C-B67E-9CF304E7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4128</Words>
  <Characters>23530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Hulonce, Tara R</cp:lastModifiedBy>
  <cp:revision>2</cp:revision>
  <cp:lastPrinted>2018-02-12T02:35:00Z</cp:lastPrinted>
  <dcterms:created xsi:type="dcterms:W3CDTF">2018-02-12T02:43:00Z</dcterms:created>
  <dcterms:modified xsi:type="dcterms:W3CDTF">2018-02-12T02:43:00Z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